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3F9" w:rsidRPr="00E245D7" w:rsidRDefault="00F17ADA" w:rsidP="00CA5003">
      <w:pPr>
        <w:jc w:val="center"/>
        <w:rPr>
          <w:b/>
          <w:bCs/>
          <w:color w:val="0000FF"/>
          <w:spacing w:val="18"/>
          <w:u w:val="single"/>
          <w:lang w:val="en-GB"/>
        </w:rPr>
      </w:pPr>
      <w:bookmarkStart w:id="0" w:name="_GoBack"/>
      <w:bookmarkEnd w:id="0"/>
      <w:r w:rsidRPr="00E245D7">
        <w:rPr>
          <w:b/>
          <w:bCs/>
          <w:color w:val="0000FF"/>
          <w:spacing w:val="18"/>
          <w:u w:val="single"/>
          <w:lang w:val="en-GB"/>
        </w:rPr>
        <w:t>DIRECT-PAY SECONDMENTS</w:t>
      </w:r>
    </w:p>
    <w:p w:rsidR="00F17ADA" w:rsidRPr="00CA5003" w:rsidRDefault="00F17ADA" w:rsidP="00CA5003">
      <w:pPr>
        <w:jc w:val="center"/>
        <w:rPr>
          <w:color w:val="0000FF"/>
          <w:lang w:val="en-GB"/>
        </w:rPr>
      </w:pPr>
      <w:r w:rsidRPr="00CA5003">
        <w:rPr>
          <w:color w:val="0000FF"/>
          <w:lang w:val="en-GB"/>
        </w:rPr>
        <w:t>NOTE FOR ADG's, Executive Directors UNAIDS and ICC</w:t>
      </w:r>
    </w:p>
    <w:p w:rsidR="00F17ADA" w:rsidRPr="00CA5003" w:rsidRDefault="00F17ADA" w:rsidP="00CA5003">
      <w:pPr>
        <w:jc w:val="center"/>
        <w:rPr>
          <w:color w:val="0000FF"/>
          <w:lang w:val="en-GB"/>
        </w:rPr>
      </w:pPr>
      <w:r w:rsidRPr="00CA5003">
        <w:rPr>
          <w:color w:val="0000FF"/>
          <w:lang w:val="en-GB"/>
        </w:rPr>
        <w:t>1 September 2010</w:t>
      </w:r>
    </w:p>
    <w:p w:rsidR="00F17ADA" w:rsidRDefault="00F17ADA">
      <w:pPr>
        <w:rPr>
          <w:lang w:val="en-GB"/>
        </w:rPr>
      </w:pPr>
    </w:p>
    <w:p w:rsidR="00F17ADA" w:rsidRDefault="00F17ADA">
      <w:pPr>
        <w:rPr>
          <w:lang w:val="en-GB"/>
        </w:rPr>
      </w:pPr>
    </w:p>
    <w:p w:rsidR="00F17ADA" w:rsidRPr="00E245D7" w:rsidRDefault="00F17ADA">
      <w:pPr>
        <w:rPr>
          <w:b/>
          <w:bCs/>
          <w:i/>
          <w:iCs/>
          <w:lang w:val="en-GB"/>
        </w:rPr>
      </w:pPr>
      <w:r w:rsidRPr="00E245D7">
        <w:rPr>
          <w:b/>
          <w:bCs/>
          <w:i/>
          <w:iCs/>
          <w:lang w:val="en-GB"/>
        </w:rPr>
        <w:t xml:space="preserve">This note supersedes all previous notes on the subject. </w:t>
      </w:r>
    </w:p>
    <w:p w:rsidR="00F17ADA" w:rsidRDefault="00F17ADA">
      <w:pPr>
        <w:rPr>
          <w:lang w:val="en-GB"/>
        </w:rPr>
      </w:pPr>
    </w:p>
    <w:p w:rsidR="00E245D7" w:rsidRDefault="00E245D7">
      <w:pPr>
        <w:rPr>
          <w:lang w:val="en-GB"/>
        </w:rPr>
      </w:pPr>
    </w:p>
    <w:p w:rsidR="00F17ADA" w:rsidRDefault="00E245D7" w:rsidP="00CA5003">
      <w:pPr>
        <w:autoSpaceDE w:val="0"/>
        <w:autoSpaceDN w:val="0"/>
        <w:adjustRightInd w:val="0"/>
        <w:jc w:val="both"/>
        <w:rPr>
          <w:color w:val="0000FF"/>
          <w:spacing w:val="18"/>
        </w:rPr>
      </w:pPr>
      <w:r w:rsidRPr="00E245D7">
        <w:rPr>
          <w:color w:val="0000FF"/>
          <w:spacing w:val="18"/>
        </w:rPr>
        <w:t>BACKGROUND</w:t>
      </w:r>
    </w:p>
    <w:p w:rsidR="00E245D7" w:rsidRPr="00E245D7" w:rsidRDefault="00E245D7" w:rsidP="00CA5003">
      <w:pPr>
        <w:autoSpaceDE w:val="0"/>
        <w:autoSpaceDN w:val="0"/>
        <w:adjustRightInd w:val="0"/>
        <w:jc w:val="both"/>
        <w:rPr>
          <w:color w:val="0000FF"/>
          <w:spacing w:val="18"/>
        </w:rPr>
      </w:pPr>
    </w:p>
    <w:p w:rsidR="00F17ADA" w:rsidRDefault="00F17ADA" w:rsidP="00E245D7">
      <w:pPr>
        <w:jc w:val="both"/>
        <w:rPr>
          <w:lang w:val="en-GB"/>
        </w:rPr>
      </w:pPr>
      <w:r>
        <w:t>The</w:t>
      </w:r>
      <w:r w:rsidRPr="000B6594">
        <w:t xml:space="preserve"> situation </w:t>
      </w:r>
      <w:r>
        <w:t xml:space="preserve">of direct-pay secondees has </w:t>
      </w:r>
      <w:r w:rsidRPr="000B6594">
        <w:t>led to extensive consultations between WHO and the Swiss authorities</w:t>
      </w:r>
      <w:r>
        <w:t xml:space="preserve"> since 2007</w:t>
      </w:r>
      <w:r w:rsidRPr="000B6594">
        <w:t xml:space="preserve">. </w:t>
      </w:r>
      <w:r w:rsidRPr="000B6594">
        <w:rPr>
          <w:lang w:val="en-GB"/>
        </w:rPr>
        <w:t xml:space="preserve">Further consultations with the </w:t>
      </w:r>
      <w:r>
        <w:rPr>
          <w:lang w:val="en-GB"/>
        </w:rPr>
        <w:t xml:space="preserve">Swiss Permanent </w:t>
      </w:r>
      <w:r w:rsidRPr="000B6594">
        <w:rPr>
          <w:lang w:val="en-GB"/>
        </w:rPr>
        <w:t xml:space="preserve">Mission took place in </w:t>
      </w:r>
      <w:r>
        <w:rPr>
          <w:lang w:val="en-GB"/>
        </w:rPr>
        <w:t xml:space="preserve">early </w:t>
      </w:r>
      <w:r w:rsidRPr="000B6594">
        <w:rPr>
          <w:lang w:val="en-GB"/>
        </w:rPr>
        <w:t xml:space="preserve">2010 and </w:t>
      </w:r>
      <w:r>
        <w:rPr>
          <w:lang w:val="en-GB"/>
        </w:rPr>
        <w:t xml:space="preserve">have been finalized in August 2010.  Direct-pay secondment refers to an arrangement whereby a person seconded to WHO by a </w:t>
      </w:r>
      <w:smartTag w:uri="urn:schemas-microsoft-com:office:smarttags" w:element="place">
        <w:smartTag w:uri="urn:schemas-microsoft-com:office:smarttags" w:element="PlaceName">
          <w:r>
            <w:rPr>
              <w:lang w:val="en-GB"/>
            </w:rPr>
            <w:t>Member</w:t>
          </w:r>
        </w:smartTag>
        <w:r>
          <w:rPr>
            <w:lang w:val="en-GB"/>
          </w:rPr>
          <w:t xml:space="preserve"> </w:t>
        </w:r>
        <w:smartTag w:uri="urn:schemas-microsoft-com:office:smarttags" w:element="PlaceType">
          <w:r>
            <w:rPr>
              <w:lang w:val="en-GB"/>
            </w:rPr>
            <w:t>State</w:t>
          </w:r>
        </w:smartTag>
      </w:smartTag>
      <w:r>
        <w:rPr>
          <w:lang w:val="en-GB"/>
        </w:rPr>
        <w:t xml:space="preserve"> or an</w:t>
      </w:r>
      <w:r w:rsidR="00E245D7">
        <w:rPr>
          <w:lang w:val="en-GB"/>
        </w:rPr>
        <w:t xml:space="preserve"> intergovernmental (IGO)</w:t>
      </w:r>
      <w:r>
        <w:rPr>
          <w:lang w:val="en-GB"/>
        </w:rPr>
        <w:t xml:space="preserve"> organization, and thus having the status of a WHO staff member for the duration of the secondment, is paid his/her salary and other emoluments directly by the releasing institution and remains affiliated to its social insurance system.  The Swiss authorities informed WHO in 2007 that they do not recognize direct-pay secondees as full-fledged WHO staff members since they continue to depend from their institutions for their emoluments and benefits.  However, after extended negotiations, we have reached the understanding summarized below.</w:t>
      </w:r>
    </w:p>
    <w:p w:rsidR="00F17ADA" w:rsidRDefault="00F17ADA" w:rsidP="00F17ADA">
      <w:pPr>
        <w:jc w:val="both"/>
        <w:rPr>
          <w:lang w:val="en-GB"/>
        </w:rPr>
      </w:pPr>
    </w:p>
    <w:p w:rsidR="00F17ADA" w:rsidRPr="002C4CC3" w:rsidRDefault="00F17ADA" w:rsidP="00F17ADA">
      <w:pPr>
        <w:jc w:val="both"/>
        <w:rPr>
          <w:b/>
          <w:bCs/>
          <w:lang w:val="en-GB"/>
        </w:rPr>
      </w:pPr>
      <w:r w:rsidRPr="002C4CC3">
        <w:rPr>
          <w:b/>
          <w:bCs/>
          <w:lang w:val="en-GB"/>
        </w:rPr>
        <w:t xml:space="preserve">This paper presents the outcome of the agreement with the Swiss </w:t>
      </w:r>
      <w:smartTag w:uri="urn:schemas-microsoft-com:office:smarttags" w:element="place">
        <w:smartTag w:uri="urn:schemas-microsoft-com:office:smarttags" w:element="City">
          <w:r w:rsidRPr="002C4CC3">
            <w:rPr>
              <w:b/>
              <w:bCs/>
              <w:lang w:val="en-GB"/>
            </w:rPr>
            <w:t>Mission</w:t>
          </w:r>
        </w:smartTag>
      </w:smartTag>
      <w:r w:rsidRPr="002C4CC3">
        <w:rPr>
          <w:b/>
          <w:bCs/>
          <w:lang w:val="en-GB"/>
        </w:rPr>
        <w:t xml:space="preserve">.  </w:t>
      </w:r>
    </w:p>
    <w:p w:rsidR="00F17ADA" w:rsidRDefault="00F17ADA" w:rsidP="00F17ADA">
      <w:pPr>
        <w:jc w:val="both"/>
        <w:rPr>
          <w:b/>
          <w:bCs/>
          <w:u w:val="single"/>
          <w:lang w:val="en-GB"/>
        </w:rPr>
      </w:pPr>
    </w:p>
    <w:p w:rsidR="00CA5003" w:rsidRDefault="00F17ADA" w:rsidP="00E245D7">
      <w:pPr>
        <w:autoSpaceDE w:val="0"/>
        <w:autoSpaceDN w:val="0"/>
        <w:adjustRightInd w:val="0"/>
        <w:jc w:val="both"/>
        <w:rPr>
          <w:color w:val="0000FF"/>
          <w:spacing w:val="18"/>
        </w:rPr>
      </w:pPr>
      <w:r w:rsidRPr="00E245D7">
        <w:rPr>
          <w:color w:val="0000FF"/>
          <w:spacing w:val="18"/>
        </w:rPr>
        <w:t>P</w:t>
      </w:r>
      <w:r w:rsidR="00E245D7">
        <w:rPr>
          <w:color w:val="0000FF"/>
          <w:spacing w:val="18"/>
        </w:rPr>
        <w:t>RINCIPLES</w:t>
      </w:r>
    </w:p>
    <w:p w:rsidR="00E245D7" w:rsidRPr="00E245D7" w:rsidRDefault="00E245D7" w:rsidP="00E245D7">
      <w:pPr>
        <w:autoSpaceDE w:val="0"/>
        <w:autoSpaceDN w:val="0"/>
        <w:adjustRightInd w:val="0"/>
        <w:jc w:val="both"/>
        <w:rPr>
          <w:color w:val="0000FF"/>
          <w:spacing w:val="18"/>
        </w:rPr>
      </w:pPr>
    </w:p>
    <w:p w:rsidR="00F17ADA" w:rsidRPr="002C4CC3" w:rsidRDefault="00F17ADA" w:rsidP="00F17ADA">
      <w:pPr>
        <w:jc w:val="both"/>
        <w:rPr>
          <w:b/>
          <w:bCs/>
          <w:lang w:val="en-GB"/>
        </w:rPr>
      </w:pPr>
      <w:r w:rsidRPr="000B6594">
        <w:t xml:space="preserve">Direct-pay secondments in </w:t>
      </w:r>
      <w:smartTag w:uri="urn:schemas-microsoft-com:office:smarttags" w:element="place">
        <w:smartTag w:uri="urn:schemas-microsoft-com:office:smarttags" w:element="City">
          <w:r w:rsidRPr="000B6594">
            <w:t>Geneva</w:t>
          </w:r>
        </w:smartTag>
      </w:smartTag>
      <w:r w:rsidRPr="000B6594">
        <w:t xml:space="preserve"> must be kept </w:t>
      </w:r>
      <w:r>
        <w:t xml:space="preserve">at a reasonable number </w:t>
      </w:r>
      <w:r w:rsidRPr="000B6594">
        <w:t xml:space="preserve"> and restricted to </w:t>
      </w:r>
      <w:r>
        <w:t>those where non-direct pay secondments are not an option.</w:t>
      </w:r>
      <w:r w:rsidRPr="000B6594">
        <w:t xml:space="preserve"> </w:t>
      </w:r>
      <w:r w:rsidRPr="002C4CC3">
        <w:rPr>
          <w:b/>
          <w:bCs/>
        </w:rPr>
        <w:t xml:space="preserve">All requests for direct-pay secondment </w:t>
      </w:r>
      <w:r>
        <w:rPr>
          <w:b/>
          <w:bCs/>
        </w:rPr>
        <w:t xml:space="preserve">must </w:t>
      </w:r>
      <w:r w:rsidRPr="002C4CC3">
        <w:rPr>
          <w:b/>
          <w:bCs/>
        </w:rPr>
        <w:t>be addressed by AD</w:t>
      </w:r>
      <w:r>
        <w:rPr>
          <w:b/>
          <w:bCs/>
        </w:rPr>
        <w:t>s</w:t>
      </w:r>
      <w:r w:rsidRPr="002C4CC3">
        <w:rPr>
          <w:b/>
          <w:bCs/>
        </w:rPr>
        <w:t xml:space="preserve">G </w:t>
      </w:r>
      <w:r>
        <w:rPr>
          <w:b/>
          <w:bCs/>
        </w:rPr>
        <w:t>through HRD to DG</w:t>
      </w:r>
      <w:r w:rsidR="00E245D7">
        <w:rPr>
          <w:b/>
          <w:bCs/>
        </w:rPr>
        <w:t>O</w:t>
      </w:r>
      <w:r w:rsidRPr="002C4CC3">
        <w:rPr>
          <w:b/>
          <w:bCs/>
        </w:rPr>
        <w:t xml:space="preserve"> for clearance</w:t>
      </w:r>
      <w:r>
        <w:rPr>
          <w:b/>
          <w:bCs/>
        </w:rPr>
        <w:t xml:space="preserve"> as indicated in more detail below</w:t>
      </w:r>
      <w:r w:rsidRPr="002C4CC3">
        <w:rPr>
          <w:b/>
          <w:bCs/>
        </w:rPr>
        <w:t xml:space="preserve">. </w:t>
      </w:r>
    </w:p>
    <w:p w:rsidR="00F17ADA" w:rsidRPr="000B6594" w:rsidRDefault="00F17ADA" w:rsidP="00F17ADA">
      <w:pPr>
        <w:rPr>
          <w:lang w:val="en-GB"/>
        </w:rPr>
      </w:pPr>
    </w:p>
    <w:p w:rsidR="00F17ADA" w:rsidRPr="000B6594" w:rsidRDefault="00F17ADA" w:rsidP="00F17ADA">
      <w:pPr>
        <w:numPr>
          <w:ilvl w:val="0"/>
          <w:numId w:val="2"/>
        </w:numPr>
        <w:rPr>
          <w:b/>
          <w:bCs/>
          <w:i/>
          <w:iCs/>
          <w:lang w:val="en-GB"/>
        </w:rPr>
      </w:pPr>
      <w:r w:rsidRPr="000B6594">
        <w:rPr>
          <w:b/>
          <w:bCs/>
          <w:i/>
          <w:iCs/>
          <w:lang w:val="en-GB"/>
        </w:rPr>
        <w:t xml:space="preserve">New </w:t>
      </w:r>
      <w:r>
        <w:rPr>
          <w:b/>
          <w:bCs/>
          <w:i/>
          <w:iCs/>
          <w:lang w:val="en-GB"/>
        </w:rPr>
        <w:t>s</w:t>
      </w:r>
      <w:r w:rsidRPr="000B6594">
        <w:rPr>
          <w:b/>
          <w:bCs/>
          <w:i/>
          <w:iCs/>
          <w:lang w:val="en-GB"/>
        </w:rPr>
        <w:t xml:space="preserve">econdments  with </w:t>
      </w:r>
      <w:smartTag w:uri="urn:schemas-microsoft-com:office:smarttags" w:element="place">
        <w:smartTag w:uri="urn:schemas-microsoft-com:office:smarttags" w:element="PlaceName">
          <w:r w:rsidRPr="000B6594">
            <w:rPr>
              <w:b/>
              <w:bCs/>
              <w:i/>
              <w:iCs/>
              <w:lang w:val="en-GB"/>
            </w:rPr>
            <w:t>Member</w:t>
          </w:r>
        </w:smartTag>
        <w:r w:rsidRPr="000B6594">
          <w:rPr>
            <w:b/>
            <w:bCs/>
            <w:i/>
            <w:iCs/>
            <w:lang w:val="en-GB"/>
          </w:rPr>
          <w:t xml:space="preserve"> </w:t>
        </w:r>
        <w:smartTag w:uri="urn:schemas-microsoft-com:office:smarttags" w:element="PlaceType">
          <w:r w:rsidRPr="000B6594">
            <w:rPr>
              <w:b/>
              <w:bCs/>
              <w:i/>
              <w:iCs/>
              <w:lang w:val="en-GB"/>
            </w:rPr>
            <w:t>States</w:t>
          </w:r>
        </w:smartTag>
      </w:smartTag>
      <w:r w:rsidRPr="000B6594">
        <w:rPr>
          <w:b/>
          <w:bCs/>
          <w:i/>
          <w:iCs/>
          <w:lang w:val="en-GB"/>
        </w:rPr>
        <w:t xml:space="preserve"> and IGOs</w:t>
      </w:r>
    </w:p>
    <w:p w:rsidR="00F17ADA" w:rsidRPr="000B6594" w:rsidRDefault="00F17ADA" w:rsidP="00F17ADA">
      <w:pPr>
        <w:rPr>
          <w:b/>
          <w:bCs/>
          <w:i/>
          <w:iCs/>
          <w:lang w:val="en-GB"/>
        </w:rPr>
      </w:pPr>
    </w:p>
    <w:p w:rsidR="00F17ADA" w:rsidRPr="000B6594" w:rsidRDefault="00F17ADA" w:rsidP="00F17ADA">
      <w:pPr>
        <w:jc w:val="both"/>
        <w:rPr>
          <w:lang w:val="en-GB"/>
        </w:rPr>
      </w:pPr>
      <w:r w:rsidRPr="000B6594">
        <w:rPr>
          <w:lang w:val="en-GB"/>
        </w:rPr>
        <w:t xml:space="preserve">If WHO's interest requires any new secondment from a government or IGO:  </w:t>
      </w:r>
    </w:p>
    <w:p w:rsidR="00F17ADA" w:rsidRPr="000B6594" w:rsidRDefault="00F17ADA" w:rsidP="00F17ADA">
      <w:pPr>
        <w:jc w:val="both"/>
        <w:rPr>
          <w:lang w:val="en-GB"/>
        </w:rPr>
      </w:pPr>
    </w:p>
    <w:p w:rsidR="00F17ADA" w:rsidRPr="00E245D7" w:rsidRDefault="00F17ADA" w:rsidP="00F17ADA">
      <w:pPr>
        <w:numPr>
          <w:ilvl w:val="0"/>
          <w:numId w:val="1"/>
        </w:numPr>
        <w:jc w:val="both"/>
        <w:rPr>
          <w:b/>
          <w:bCs/>
          <w:lang w:val="en-GB"/>
        </w:rPr>
      </w:pPr>
      <w:r w:rsidRPr="000B6594">
        <w:rPr>
          <w:b/>
          <w:bCs/>
          <w:lang w:val="en-GB"/>
        </w:rPr>
        <w:t xml:space="preserve">Use should be made </w:t>
      </w:r>
      <w:r w:rsidRPr="000B6594">
        <w:rPr>
          <w:lang w:val="en-GB"/>
        </w:rPr>
        <w:t xml:space="preserve">of </w:t>
      </w:r>
      <w:r w:rsidRPr="000B6594">
        <w:rPr>
          <w:b/>
          <w:bCs/>
          <w:lang w:val="en-GB"/>
        </w:rPr>
        <w:t xml:space="preserve">non-direct pay secondments, </w:t>
      </w:r>
      <w:r w:rsidRPr="000B6594">
        <w:rPr>
          <w:lang w:val="en-GB"/>
        </w:rPr>
        <w:t>under which the funds are lodged with WHO</w:t>
      </w:r>
      <w:r>
        <w:rPr>
          <w:lang w:val="en-GB"/>
        </w:rPr>
        <w:t xml:space="preserve"> by the releasing institution of the secondee</w:t>
      </w:r>
      <w:r w:rsidRPr="000B6594">
        <w:rPr>
          <w:lang w:val="en-GB"/>
        </w:rPr>
        <w:t xml:space="preserve">, the secondee is payrolled by WHO and is affiliated (with family members) to WHO's social security system. </w:t>
      </w:r>
      <w:r>
        <w:rPr>
          <w:lang w:val="en-GB"/>
        </w:rPr>
        <w:t xml:space="preserve"> </w:t>
      </w:r>
    </w:p>
    <w:p w:rsidR="00E245D7" w:rsidRPr="000B6594" w:rsidRDefault="00E245D7" w:rsidP="00E245D7">
      <w:pPr>
        <w:jc w:val="both"/>
        <w:rPr>
          <w:b/>
          <w:bCs/>
          <w:lang w:val="en-GB"/>
        </w:rPr>
      </w:pPr>
    </w:p>
    <w:p w:rsidR="00F17ADA" w:rsidRPr="000B6594" w:rsidRDefault="00F17ADA" w:rsidP="00CA5003">
      <w:pPr>
        <w:tabs>
          <w:tab w:val="left" w:pos="360"/>
        </w:tabs>
        <w:jc w:val="both"/>
        <w:rPr>
          <w:lang w:val="en-GB"/>
        </w:rPr>
      </w:pPr>
      <w:r>
        <w:rPr>
          <w:lang w:val="en-GB"/>
        </w:rPr>
        <w:t>b)</w:t>
      </w:r>
      <w:r>
        <w:rPr>
          <w:lang w:val="en-GB"/>
        </w:rPr>
        <w:tab/>
      </w:r>
      <w:r w:rsidRPr="000B6594">
        <w:rPr>
          <w:lang w:val="en-GB"/>
        </w:rPr>
        <w:t>Where a government or IGO will not lodge the funds</w:t>
      </w:r>
      <w:r>
        <w:rPr>
          <w:lang w:val="en-GB"/>
        </w:rPr>
        <w:t xml:space="preserve"> with WHO</w:t>
      </w:r>
      <w:r w:rsidRPr="000B6594">
        <w:rPr>
          <w:lang w:val="en-GB"/>
        </w:rPr>
        <w:t xml:space="preserve">, then an alternative </w:t>
      </w:r>
      <w:r w:rsidR="00CA5003">
        <w:rPr>
          <w:lang w:val="en-GB"/>
        </w:rPr>
        <w:tab/>
      </w:r>
      <w:r w:rsidRPr="000B6594">
        <w:rPr>
          <w:lang w:val="en-GB"/>
        </w:rPr>
        <w:t>approach should be explored, in the following order of preference:</w:t>
      </w:r>
    </w:p>
    <w:p w:rsidR="00F17ADA" w:rsidRPr="000B6594" w:rsidRDefault="00F17ADA" w:rsidP="00F17ADA">
      <w:pPr>
        <w:jc w:val="both"/>
        <w:rPr>
          <w:lang w:val="en-GB"/>
        </w:rPr>
      </w:pPr>
    </w:p>
    <w:p w:rsidR="00F17ADA" w:rsidRPr="000B6594" w:rsidRDefault="00F17ADA" w:rsidP="00F17ADA">
      <w:pPr>
        <w:numPr>
          <w:ilvl w:val="0"/>
          <w:numId w:val="3"/>
        </w:numPr>
        <w:jc w:val="both"/>
        <w:rPr>
          <w:lang w:val="en-GB"/>
        </w:rPr>
      </w:pPr>
      <w:r w:rsidRPr="000B6594">
        <w:rPr>
          <w:lang w:val="en-GB"/>
        </w:rPr>
        <w:t>STC contract, without remuneration, for technical advisory functions;</w:t>
      </w:r>
    </w:p>
    <w:p w:rsidR="00F17ADA" w:rsidRPr="000B6594" w:rsidRDefault="00F17ADA" w:rsidP="00F17ADA">
      <w:pPr>
        <w:numPr>
          <w:ilvl w:val="0"/>
          <w:numId w:val="3"/>
        </w:numPr>
        <w:jc w:val="both"/>
        <w:rPr>
          <w:lang w:val="en-GB"/>
        </w:rPr>
      </w:pPr>
      <w:r w:rsidRPr="000B6594">
        <w:rPr>
          <w:lang w:val="en-GB"/>
        </w:rPr>
        <w:t xml:space="preserve">Location of the secondee in a Regional or Country Office; </w:t>
      </w:r>
    </w:p>
    <w:p w:rsidR="00F17ADA" w:rsidRPr="000B6594" w:rsidRDefault="00F17ADA" w:rsidP="00F17ADA">
      <w:pPr>
        <w:jc w:val="both"/>
        <w:rPr>
          <w:b/>
          <w:bCs/>
          <w:lang w:val="en-GB"/>
        </w:rPr>
      </w:pPr>
    </w:p>
    <w:p w:rsidR="00F17ADA" w:rsidRDefault="00F17ADA" w:rsidP="00E245D7">
      <w:pPr>
        <w:ind w:left="360" w:hanging="360"/>
        <w:jc w:val="both"/>
        <w:rPr>
          <w:b/>
          <w:bCs/>
          <w:lang w:val="en-GB"/>
        </w:rPr>
      </w:pPr>
      <w:r>
        <w:rPr>
          <w:lang w:val="en-GB"/>
        </w:rPr>
        <w:t>c</w:t>
      </w:r>
      <w:r w:rsidRPr="000B6594">
        <w:rPr>
          <w:lang w:val="en-GB"/>
        </w:rPr>
        <w:t>)</w:t>
      </w:r>
      <w:r w:rsidRPr="000B6594">
        <w:rPr>
          <w:lang w:val="en-GB"/>
        </w:rPr>
        <w:tab/>
        <w:t>Should none of the above be appropriate, then consideration may be given</w:t>
      </w:r>
      <w:r w:rsidRPr="000B6594">
        <w:rPr>
          <w:b/>
          <w:bCs/>
          <w:lang w:val="en-GB"/>
        </w:rPr>
        <w:t xml:space="preserve"> </w:t>
      </w:r>
      <w:r w:rsidRPr="000B6594">
        <w:rPr>
          <w:lang w:val="en-GB"/>
        </w:rPr>
        <w:t xml:space="preserve">to </w:t>
      </w:r>
      <w:r w:rsidRPr="000E05FB">
        <w:rPr>
          <w:b/>
          <w:bCs/>
          <w:lang w:val="en-GB"/>
        </w:rPr>
        <w:t>new direct-pay secondments</w:t>
      </w:r>
      <w:r>
        <w:rPr>
          <w:b/>
          <w:bCs/>
          <w:lang w:val="en-GB"/>
        </w:rPr>
        <w:t xml:space="preserve"> in </w:t>
      </w:r>
      <w:smartTag w:uri="urn:schemas-microsoft-com:office:smarttags" w:element="City">
        <w:smartTag w:uri="urn:schemas-microsoft-com:office:smarttags" w:element="place">
          <w:r>
            <w:rPr>
              <w:b/>
              <w:bCs/>
              <w:lang w:val="en-GB"/>
            </w:rPr>
            <w:t>Geneva</w:t>
          </w:r>
        </w:smartTag>
      </w:smartTag>
      <w:r w:rsidRPr="000E05FB">
        <w:rPr>
          <w:b/>
          <w:bCs/>
          <w:lang w:val="en-GB"/>
        </w:rPr>
        <w:t xml:space="preserve">, subject to the following conditions and procedure: </w:t>
      </w:r>
    </w:p>
    <w:p w:rsidR="00F17ADA" w:rsidRDefault="00F17ADA" w:rsidP="00F17ADA">
      <w:pPr>
        <w:ind w:left="360" w:hanging="360"/>
        <w:jc w:val="both"/>
        <w:rPr>
          <w:b/>
          <w:bCs/>
          <w:color w:val="FF0000"/>
          <w:lang w:val="en-GB"/>
        </w:rPr>
      </w:pPr>
    </w:p>
    <w:p w:rsidR="00E245D7" w:rsidRDefault="00E245D7" w:rsidP="00F17ADA">
      <w:pPr>
        <w:ind w:left="360" w:hanging="360"/>
        <w:jc w:val="both"/>
        <w:rPr>
          <w:b/>
          <w:bCs/>
          <w:color w:val="FF0000"/>
          <w:lang w:val="en-GB"/>
        </w:rPr>
      </w:pPr>
    </w:p>
    <w:p w:rsidR="00E245D7" w:rsidRDefault="00E245D7" w:rsidP="00F17ADA">
      <w:pPr>
        <w:ind w:left="360" w:hanging="360"/>
        <w:jc w:val="both"/>
        <w:rPr>
          <w:b/>
          <w:bCs/>
          <w:color w:val="FF0000"/>
          <w:lang w:val="en-GB"/>
        </w:rPr>
      </w:pPr>
    </w:p>
    <w:p w:rsidR="00E245D7" w:rsidRDefault="00E245D7" w:rsidP="00F17ADA">
      <w:pPr>
        <w:ind w:left="360" w:hanging="360"/>
        <w:jc w:val="both"/>
        <w:rPr>
          <w:b/>
          <w:bCs/>
          <w:color w:val="FF0000"/>
          <w:lang w:val="en-GB"/>
        </w:rPr>
      </w:pPr>
    </w:p>
    <w:p w:rsidR="00E245D7" w:rsidRDefault="00E245D7" w:rsidP="00F17ADA">
      <w:pPr>
        <w:ind w:left="360" w:hanging="360"/>
        <w:jc w:val="both"/>
        <w:rPr>
          <w:b/>
          <w:bCs/>
          <w:color w:val="FF0000"/>
          <w:lang w:val="en-GB"/>
        </w:rPr>
      </w:pPr>
    </w:p>
    <w:p w:rsidR="00CA5003" w:rsidRDefault="00F17ADA" w:rsidP="00E245D7">
      <w:pPr>
        <w:autoSpaceDE w:val="0"/>
        <w:autoSpaceDN w:val="0"/>
        <w:adjustRightInd w:val="0"/>
        <w:jc w:val="both"/>
        <w:rPr>
          <w:color w:val="0000FF"/>
          <w:spacing w:val="18"/>
        </w:rPr>
      </w:pPr>
      <w:r w:rsidRPr="00E245D7">
        <w:rPr>
          <w:color w:val="0000FF"/>
          <w:spacing w:val="18"/>
        </w:rPr>
        <w:lastRenderedPageBreak/>
        <w:t>C</w:t>
      </w:r>
      <w:r w:rsidR="00E245D7">
        <w:rPr>
          <w:color w:val="0000FF"/>
          <w:spacing w:val="18"/>
        </w:rPr>
        <w:t>ONDITIONS</w:t>
      </w:r>
    </w:p>
    <w:p w:rsidR="00E245D7" w:rsidRPr="00E245D7" w:rsidRDefault="00E245D7" w:rsidP="00E245D7">
      <w:pPr>
        <w:autoSpaceDE w:val="0"/>
        <w:autoSpaceDN w:val="0"/>
        <w:adjustRightInd w:val="0"/>
        <w:jc w:val="both"/>
        <w:rPr>
          <w:color w:val="0000FF"/>
          <w:spacing w:val="18"/>
        </w:rPr>
      </w:pPr>
    </w:p>
    <w:p w:rsidR="00F17ADA" w:rsidRPr="000B6594" w:rsidRDefault="00F17ADA" w:rsidP="00F17ADA">
      <w:pPr>
        <w:numPr>
          <w:ilvl w:val="0"/>
          <w:numId w:val="4"/>
        </w:numPr>
        <w:tabs>
          <w:tab w:val="clear" w:pos="720"/>
          <w:tab w:val="num" w:pos="360"/>
        </w:tabs>
        <w:spacing w:before="60"/>
        <w:ind w:left="360"/>
        <w:jc w:val="both"/>
        <w:rPr>
          <w:bCs/>
          <w:i/>
          <w:iCs/>
          <w:color w:val="000000"/>
        </w:rPr>
      </w:pPr>
      <w:r w:rsidRPr="000B6594">
        <w:rPr>
          <w:bCs/>
          <w:color w:val="000000"/>
        </w:rPr>
        <w:t>Secondment must be in line with WHO's programmatic priorities;</w:t>
      </w:r>
    </w:p>
    <w:p w:rsidR="00854D01" w:rsidRDefault="00F17ADA" w:rsidP="00E245D7">
      <w:pPr>
        <w:numPr>
          <w:ilvl w:val="0"/>
          <w:numId w:val="4"/>
        </w:numPr>
        <w:tabs>
          <w:tab w:val="clear" w:pos="720"/>
          <w:tab w:val="num" w:pos="360"/>
        </w:tabs>
        <w:spacing w:before="60"/>
        <w:ind w:left="360"/>
        <w:jc w:val="both"/>
        <w:rPr>
          <w:bCs/>
          <w:color w:val="000000"/>
        </w:rPr>
      </w:pPr>
      <w:r w:rsidRPr="000B6594">
        <w:rPr>
          <w:bCs/>
          <w:color w:val="000000"/>
        </w:rPr>
        <w:t>Positions needing a high level of specialized technical expertise;</w:t>
      </w:r>
    </w:p>
    <w:p w:rsidR="00F17ADA" w:rsidRDefault="00F17ADA" w:rsidP="00265F0A">
      <w:pPr>
        <w:numPr>
          <w:ilvl w:val="0"/>
          <w:numId w:val="4"/>
        </w:numPr>
        <w:tabs>
          <w:tab w:val="clear" w:pos="720"/>
          <w:tab w:val="num" w:pos="360"/>
        </w:tabs>
        <w:spacing w:before="60"/>
        <w:ind w:left="360"/>
        <w:jc w:val="both"/>
        <w:rPr>
          <w:bCs/>
          <w:color w:val="000000"/>
        </w:rPr>
      </w:pPr>
      <w:r>
        <w:rPr>
          <w:bCs/>
          <w:color w:val="000000"/>
        </w:rPr>
        <w:t xml:space="preserve">Assignments </w:t>
      </w:r>
      <w:r w:rsidR="00265F0A">
        <w:rPr>
          <w:bCs/>
          <w:color w:val="000000"/>
        </w:rPr>
        <w:t>primarily</w:t>
      </w:r>
      <w:r w:rsidR="00E245D7">
        <w:rPr>
          <w:bCs/>
          <w:color w:val="000000"/>
        </w:rPr>
        <w:t xml:space="preserve"> </w:t>
      </w:r>
      <w:r>
        <w:rPr>
          <w:bCs/>
          <w:color w:val="000000"/>
        </w:rPr>
        <w:t xml:space="preserve">to senior positions (P5 or above), grade objectively reflecting the level of assigned responsibilities; </w:t>
      </w:r>
    </w:p>
    <w:p w:rsidR="00F17ADA" w:rsidRDefault="00F17ADA" w:rsidP="00F17ADA">
      <w:pPr>
        <w:numPr>
          <w:ilvl w:val="0"/>
          <w:numId w:val="4"/>
        </w:numPr>
        <w:tabs>
          <w:tab w:val="clear" w:pos="720"/>
          <w:tab w:val="num" w:pos="360"/>
        </w:tabs>
        <w:spacing w:before="60"/>
        <w:ind w:left="360"/>
        <w:jc w:val="both"/>
        <w:rPr>
          <w:bCs/>
          <w:color w:val="000000"/>
        </w:rPr>
      </w:pPr>
      <w:r>
        <w:rPr>
          <w:bCs/>
          <w:color w:val="000000"/>
        </w:rPr>
        <w:t xml:space="preserve">Terms of reference determined by WHO; </w:t>
      </w:r>
    </w:p>
    <w:p w:rsidR="00F17ADA" w:rsidRDefault="00F17ADA" w:rsidP="00F17ADA">
      <w:pPr>
        <w:numPr>
          <w:ilvl w:val="0"/>
          <w:numId w:val="4"/>
        </w:numPr>
        <w:tabs>
          <w:tab w:val="clear" w:pos="720"/>
          <w:tab w:val="num" w:pos="360"/>
        </w:tabs>
        <w:spacing w:before="60"/>
        <w:ind w:left="360"/>
        <w:jc w:val="both"/>
        <w:rPr>
          <w:bCs/>
          <w:color w:val="000000"/>
        </w:rPr>
      </w:pPr>
      <w:r>
        <w:rPr>
          <w:bCs/>
          <w:color w:val="000000"/>
        </w:rPr>
        <w:t xml:space="preserve">Duration of initial contract up to two years with possible renewal, up to a maximum of 5 years; </w:t>
      </w:r>
    </w:p>
    <w:p w:rsidR="00F17ADA" w:rsidRDefault="00F17ADA" w:rsidP="00F17ADA">
      <w:pPr>
        <w:numPr>
          <w:ilvl w:val="0"/>
          <w:numId w:val="4"/>
        </w:numPr>
        <w:tabs>
          <w:tab w:val="clear" w:pos="720"/>
          <w:tab w:val="num" w:pos="360"/>
        </w:tabs>
        <w:spacing w:before="60"/>
        <w:ind w:left="360"/>
        <w:jc w:val="both"/>
        <w:rPr>
          <w:bCs/>
          <w:color w:val="000000"/>
        </w:rPr>
      </w:pPr>
      <w:r>
        <w:rPr>
          <w:bCs/>
          <w:color w:val="000000"/>
        </w:rPr>
        <w:t xml:space="preserve">Secondees must meet the minimum essential requirements for the position and possess the required competencies; </w:t>
      </w:r>
    </w:p>
    <w:p w:rsidR="00F17ADA" w:rsidRPr="000B6594" w:rsidRDefault="00F17ADA" w:rsidP="00F17ADA">
      <w:pPr>
        <w:numPr>
          <w:ilvl w:val="0"/>
          <w:numId w:val="4"/>
        </w:numPr>
        <w:tabs>
          <w:tab w:val="clear" w:pos="720"/>
          <w:tab w:val="num" w:pos="360"/>
        </w:tabs>
        <w:spacing w:before="60"/>
        <w:ind w:left="360"/>
        <w:jc w:val="both"/>
        <w:rPr>
          <w:bCs/>
          <w:color w:val="000000"/>
        </w:rPr>
      </w:pPr>
      <w:r w:rsidRPr="000B6594">
        <w:rPr>
          <w:bCs/>
          <w:color w:val="000000"/>
        </w:rPr>
        <w:t>Secondees must be employees of the releasing government</w:t>
      </w:r>
      <w:r>
        <w:rPr>
          <w:bCs/>
          <w:color w:val="000000"/>
        </w:rPr>
        <w:t xml:space="preserve"> agency</w:t>
      </w:r>
      <w:r w:rsidRPr="000B6594">
        <w:rPr>
          <w:bCs/>
          <w:color w:val="000000"/>
        </w:rPr>
        <w:t xml:space="preserve"> or IGO concerned, with a right of return to the releasing institution; and</w:t>
      </w:r>
    </w:p>
    <w:p w:rsidR="00F17ADA" w:rsidRPr="00F17ADA" w:rsidRDefault="00F17ADA" w:rsidP="00F17ADA">
      <w:pPr>
        <w:numPr>
          <w:ilvl w:val="0"/>
          <w:numId w:val="4"/>
        </w:numPr>
        <w:tabs>
          <w:tab w:val="clear" w:pos="720"/>
          <w:tab w:val="num" w:pos="360"/>
        </w:tabs>
        <w:spacing w:before="60"/>
        <w:ind w:left="360"/>
        <w:jc w:val="both"/>
        <w:rPr>
          <w:color w:val="FF0000"/>
          <w:lang w:val="en-GB"/>
        </w:rPr>
      </w:pPr>
      <w:r w:rsidRPr="000B6594">
        <w:rPr>
          <w:bCs/>
          <w:color w:val="000000"/>
        </w:rPr>
        <w:t xml:space="preserve">The </w:t>
      </w:r>
      <w:r>
        <w:rPr>
          <w:bCs/>
          <w:color w:val="000000"/>
        </w:rPr>
        <w:t xml:space="preserve">revised </w:t>
      </w:r>
      <w:r w:rsidRPr="000B6594">
        <w:rPr>
          <w:bCs/>
          <w:color w:val="000000"/>
        </w:rPr>
        <w:t xml:space="preserve">standard </w:t>
      </w:r>
      <w:r>
        <w:rPr>
          <w:bCs/>
          <w:color w:val="000000"/>
        </w:rPr>
        <w:t xml:space="preserve">direct-pay </w:t>
      </w:r>
      <w:r w:rsidRPr="000B6594">
        <w:rPr>
          <w:bCs/>
          <w:color w:val="000000"/>
        </w:rPr>
        <w:t xml:space="preserve">secondment </w:t>
      </w:r>
      <w:r>
        <w:rPr>
          <w:bCs/>
          <w:color w:val="000000"/>
        </w:rPr>
        <w:t>MOU</w:t>
      </w:r>
      <w:r w:rsidRPr="000B6594">
        <w:rPr>
          <w:bCs/>
          <w:color w:val="000000"/>
        </w:rPr>
        <w:t xml:space="preserve"> is used</w:t>
      </w:r>
      <w:r>
        <w:rPr>
          <w:bCs/>
          <w:color w:val="000000"/>
        </w:rPr>
        <w:t>.</w:t>
      </w:r>
      <w:r w:rsidRPr="000B6594">
        <w:rPr>
          <w:bCs/>
          <w:color w:val="000000"/>
        </w:rPr>
        <w:t xml:space="preserve"> </w:t>
      </w:r>
    </w:p>
    <w:p w:rsidR="00F17ADA" w:rsidRDefault="00F17ADA" w:rsidP="00F17ADA">
      <w:pPr>
        <w:spacing w:before="60"/>
        <w:jc w:val="both"/>
        <w:rPr>
          <w:bCs/>
          <w:color w:val="000000"/>
        </w:rPr>
      </w:pPr>
    </w:p>
    <w:p w:rsidR="00CA5003" w:rsidRDefault="00F17ADA" w:rsidP="00E245D7">
      <w:pPr>
        <w:autoSpaceDE w:val="0"/>
        <w:autoSpaceDN w:val="0"/>
        <w:adjustRightInd w:val="0"/>
        <w:jc w:val="both"/>
        <w:rPr>
          <w:color w:val="0000FF"/>
          <w:spacing w:val="18"/>
        </w:rPr>
      </w:pPr>
      <w:r w:rsidRPr="00E245D7">
        <w:rPr>
          <w:color w:val="0000FF"/>
          <w:spacing w:val="18"/>
        </w:rPr>
        <w:t>P</w:t>
      </w:r>
      <w:r w:rsidR="00E245D7">
        <w:rPr>
          <w:color w:val="0000FF"/>
          <w:spacing w:val="18"/>
        </w:rPr>
        <w:t>ROCEDURE</w:t>
      </w:r>
    </w:p>
    <w:p w:rsidR="00E245D7" w:rsidRPr="00E245D7" w:rsidRDefault="00E245D7" w:rsidP="00E245D7">
      <w:pPr>
        <w:autoSpaceDE w:val="0"/>
        <w:autoSpaceDN w:val="0"/>
        <w:adjustRightInd w:val="0"/>
        <w:jc w:val="both"/>
        <w:rPr>
          <w:color w:val="0000FF"/>
          <w:spacing w:val="18"/>
        </w:rPr>
      </w:pPr>
    </w:p>
    <w:p w:rsidR="00F17ADA" w:rsidRPr="000B6594" w:rsidRDefault="00F17ADA" w:rsidP="00F17ADA">
      <w:pPr>
        <w:numPr>
          <w:ilvl w:val="0"/>
          <w:numId w:val="5"/>
        </w:numPr>
        <w:tabs>
          <w:tab w:val="clear" w:pos="720"/>
          <w:tab w:val="num" w:pos="360"/>
        </w:tabs>
        <w:spacing w:before="80"/>
        <w:ind w:left="360"/>
        <w:jc w:val="both"/>
        <w:rPr>
          <w:b/>
          <w:bCs/>
          <w:lang w:val="en-GB"/>
        </w:rPr>
      </w:pPr>
      <w:r w:rsidRPr="000B6594">
        <w:rPr>
          <w:b/>
          <w:bCs/>
        </w:rPr>
        <w:t>B</w:t>
      </w:r>
      <w:r w:rsidRPr="000B6594">
        <w:rPr>
          <w:b/>
          <w:bCs/>
          <w:lang w:val="en-GB"/>
        </w:rPr>
        <w:t>efore negotiating</w:t>
      </w:r>
      <w:r w:rsidRPr="000B6594">
        <w:rPr>
          <w:lang w:val="en-GB"/>
        </w:rPr>
        <w:t xml:space="preserve"> any </w:t>
      </w:r>
      <w:r w:rsidRPr="000B6594">
        <w:rPr>
          <w:b/>
          <w:bCs/>
          <w:lang w:val="en-GB"/>
        </w:rPr>
        <w:t xml:space="preserve">new </w:t>
      </w:r>
      <w:r w:rsidRPr="000B6594">
        <w:rPr>
          <w:lang w:val="en-GB"/>
        </w:rPr>
        <w:t>direct</w:t>
      </w:r>
      <w:r>
        <w:rPr>
          <w:lang w:val="en-GB"/>
        </w:rPr>
        <w:t>-</w:t>
      </w:r>
      <w:r w:rsidRPr="000B6594">
        <w:rPr>
          <w:lang w:val="en-GB"/>
        </w:rPr>
        <w:t>pay secondment,</w:t>
      </w:r>
      <w:r w:rsidRPr="000B6594">
        <w:rPr>
          <w:b/>
          <w:bCs/>
          <w:lang w:val="en-GB"/>
        </w:rPr>
        <w:t xml:space="preserve"> </w:t>
      </w:r>
      <w:r w:rsidRPr="000B6594">
        <w:rPr>
          <w:lang w:val="en-GB"/>
        </w:rPr>
        <w:t xml:space="preserve">a reasoned </w:t>
      </w:r>
      <w:r w:rsidRPr="000B6594">
        <w:rPr>
          <w:b/>
          <w:bCs/>
          <w:lang w:val="en-GB"/>
        </w:rPr>
        <w:t>request for permission</w:t>
      </w:r>
      <w:r w:rsidRPr="000B6594">
        <w:rPr>
          <w:lang w:val="en-GB"/>
        </w:rPr>
        <w:t xml:space="preserve"> to proceed must be sent through HRD to DG</w:t>
      </w:r>
      <w:r w:rsidR="00E245D7">
        <w:rPr>
          <w:lang w:val="en-GB"/>
        </w:rPr>
        <w:t>O</w:t>
      </w:r>
      <w:r w:rsidRPr="000B6594">
        <w:rPr>
          <w:lang w:val="en-GB"/>
        </w:rPr>
        <w:t xml:space="preserve"> with the following background:</w:t>
      </w:r>
    </w:p>
    <w:p w:rsidR="00F17ADA" w:rsidRPr="00CA5003" w:rsidRDefault="00F17ADA" w:rsidP="00CA5003">
      <w:pPr>
        <w:numPr>
          <w:ilvl w:val="0"/>
          <w:numId w:val="6"/>
        </w:numPr>
        <w:tabs>
          <w:tab w:val="clear" w:pos="1440"/>
          <w:tab w:val="num" w:pos="720"/>
        </w:tabs>
        <w:spacing w:before="60"/>
        <w:ind w:left="720"/>
        <w:rPr>
          <w:b/>
          <w:bCs/>
          <w:lang w:val="en-GB"/>
        </w:rPr>
      </w:pPr>
      <w:r w:rsidRPr="000B6594">
        <w:rPr>
          <w:lang w:val="en-GB"/>
        </w:rPr>
        <w:t>substantiated justification for  exceptional use of direct-pay secondments including on: (i)</w:t>
      </w:r>
      <w:r>
        <w:rPr>
          <w:lang w:val="en-GB"/>
        </w:rPr>
        <w:t> </w:t>
      </w:r>
      <w:r w:rsidRPr="000B6594">
        <w:rPr>
          <w:lang w:val="en-GB"/>
        </w:rPr>
        <w:t xml:space="preserve">how it would be in WHO's interest to proceed with direct-pay secondment; and (ii) other options of recruitment that have been considered/attempted (e.g., non-direct-pay secondment) and an explanation as to why the other options are not possible </w:t>
      </w:r>
      <w:r>
        <w:rPr>
          <w:lang w:val="en-GB"/>
        </w:rPr>
        <w:t>in</w:t>
      </w:r>
      <w:r w:rsidRPr="000B6594">
        <w:rPr>
          <w:lang w:val="en-GB"/>
        </w:rPr>
        <w:t xml:space="preserve"> this case;</w:t>
      </w:r>
    </w:p>
    <w:p w:rsidR="00F17ADA" w:rsidRPr="000B6594" w:rsidRDefault="00F17ADA" w:rsidP="00F17ADA">
      <w:pPr>
        <w:numPr>
          <w:ilvl w:val="0"/>
          <w:numId w:val="6"/>
        </w:numPr>
        <w:tabs>
          <w:tab w:val="clear" w:pos="1440"/>
          <w:tab w:val="num" w:pos="720"/>
        </w:tabs>
        <w:spacing w:before="60"/>
        <w:ind w:left="720"/>
        <w:rPr>
          <w:b/>
          <w:bCs/>
          <w:lang w:val="en-GB"/>
        </w:rPr>
      </w:pPr>
      <w:r w:rsidRPr="000B6594">
        <w:rPr>
          <w:lang w:val="en-GB"/>
        </w:rPr>
        <w:t xml:space="preserve">name of proposed seconding institution; </w:t>
      </w:r>
    </w:p>
    <w:p w:rsidR="00F17ADA" w:rsidRPr="000B6594" w:rsidRDefault="00F17ADA" w:rsidP="00F17ADA">
      <w:pPr>
        <w:numPr>
          <w:ilvl w:val="0"/>
          <w:numId w:val="6"/>
        </w:numPr>
        <w:tabs>
          <w:tab w:val="clear" w:pos="1440"/>
          <w:tab w:val="num" w:pos="720"/>
        </w:tabs>
        <w:spacing w:before="60"/>
        <w:ind w:left="720"/>
        <w:rPr>
          <w:b/>
          <w:bCs/>
          <w:lang w:val="en-GB"/>
        </w:rPr>
      </w:pPr>
      <w:r w:rsidRPr="000B6594">
        <w:rPr>
          <w:lang w:val="en-GB"/>
        </w:rPr>
        <w:t xml:space="preserve">proposed grade of assignment and TORs; </w:t>
      </w:r>
    </w:p>
    <w:p w:rsidR="00F17ADA" w:rsidRPr="00C64D41" w:rsidRDefault="00F17ADA" w:rsidP="00C64D41">
      <w:pPr>
        <w:numPr>
          <w:ilvl w:val="0"/>
          <w:numId w:val="6"/>
        </w:numPr>
        <w:tabs>
          <w:tab w:val="clear" w:pos="1440"/>
          <w:tab w:val="num" w:pos="720"/>
        </w:tabs>
        <w:spacing w:before="60"/>
        <w:ind w:left="720"/>
        <w:rPr>
          <w:b/>
          <w:bCs/>
          <w:lang w:val="en-GB"/>
        </w:rPr>
      </w:pPr>
      <w:r w:rsidRPr="000B6594">
        <w:rPr>
          <w:lang w:val="en-GB"/>
        </w:rPr>
        <w:t>anticipated total duration of secondment;</w:t>
      </w:r>
    </w:p>
    <w:p w:rsidR="00CA5003" w:rsidRPr="000B6594" w:rsidRDefault="00F17ADA" w:rsidP="00CA5003">
      <w:pPr>
        <w:numPr>
          <w:ilvl w:val="0"/>
          <w:numId w:val="5"/>
        </w:numPr>
        <w:tabs>
          <w:tab w:val="clear" w:pos="720"/>
          <w:tab w:val="num" w:pos="360"/>
        </w:tabs>
        <w:spacing w:before="80"/>
        <w:ind w:left="360"/>
        <w:jc w:val="both"/>
        <w:rPr>
          <w:lang w:val="en-GB"/>
        </w:rPr>
      </w:pPr>
      <w:r w:rsidRPr="000B6594">
        <w:rPr>
          <w:lang w:val="en-GB"/>
        </w:rPr>
        <w:t>If permission is granted to proceed,</w:t>
      </w:r>
      <w:r>
        <w:rPr>
          <w:lang w:val="en-GB"/>
        </w:rPr>
        <w:t xml:space="preserve"> and after consideration of proposed secondees with CVs and justification for proposed choice, the</w:t>
      </w:r>
      <w:r w:rsidRPr="00CA5003">
        <w:rPr>
          <w:b/>
          <w:bCs/>
          <w:lang w:val="en-GB"/>
        </w:rPr>
        <w:t xml:space="preserve"> agreement (draft and final version)</w:t>
      </w:r>
      <w:r w:rsidR="00CA5003" w:rsidRPr="00CA5003">
        <w:rPr>
          <w:b/>
          <w:bCs/>
          <w:lang w:val="en-GB"/>
        </w:rPr>
        <w:t xml:space="preserve"> </w:t>
      </w:r>
      <w:r w:rsidR="00CA5003" w:rsidRPr="000B6594">
        <w:rPr>
          <w:lang w:val="en-GB"/>
        </w:rPr>
        <w:t>sent to the government/IGO:</w:t>
      </w:r>
    </w:p>
    <w:p w:rsidR="00CA5003" w:rsidRPr="000B6594" w:rsidRDefault="00CA5003" w:rsidP="00CA5003">
      <w:pPr>
        <w:tabs>
          <w:tab w:val="left" w:pos="360"/>
          <w:tab w:val="left" w:pos="720"/>
        </w:tabs>
        <w:spacing w:before="60"/>
        <w:rPr>
          <w:lang w:val="en-GB"/>
        </w:rPr>
      </w:pPr>
      <w:r>
        <w:rPr>
          <w:lang w:val="en-GB"/>
        </w:rPr>
        <w:tab/>
        <w:t>a)</w:t>
      </w:r>
      <w:r>
        <w:rPr>
          <w:lang w:val="en-GB"/>
        </w:rPr>
        <w:tab/>
      </w:r>
      <w:r w:rsidRPr="000B6594">
        <w:rPr>
          <w:lang w:val="en-GB"/>
        </w:rPr>
        <w:t>must attach the relevant information contained in</w:t>
      </w:r>
      <w:r w:rsidRPr="000B6594">
        <w:rPr>
          <w:b/>
          <w:bCs/>
          <w:lang w:val="en-GB"/>
        </w:rPr>
        <w:t xml:space="preserve"> </w:t>
      </w:r>
      <w:r w:rsidRPr="000B6594">
        <w:rPr>
          <w:lang w:val="en-GB"/>
        </w:rPr>
        <w:t>Annex 1</w:t>
      </w:r>
      <w:r>
        <w:rPr>
          <w:lang w:val="en-GB"/>
        </w:rPr>
        <w:t xml:space="preserve"> of the agreement</w:t>
      </w:r>
      <w:r w:rsidRPr="000B6594">
        <w:rPr>
          <w:lang w:val="en-GB"/>
        </w:rPr>
        <w:t xml:space="preserve">; </w:t>
      </w:r>
    </w:p>
    <w:p w:rsidR="00CA5003" w:rsidRDefault="00CA5003" w:rsidP="00CA5003">
      <w:pPr>
        <w:tabs>
          <w:tab w:val="left" w:pos="360"/>
          <w:tab w:val="left" w:pos="720"/>
        </w:tabs>
        <w:spacing w:before="60"/>
        <w:rPr>
          <w:color w:val="000000"/>
        </w:rPr>
      </w:pPr>
      <w:r>
        <w:rPr>
          <w:lang w:val="en-GB"/>
        </w:rPr>
        <w:tab/>
        <w:t>b)</w:t>
      </w:r>
      <w:r>
        <w:rPr>
          <w:lang w:val="en-GB"/>
        </w:rPr>
        <w:tab/>
      </w:r>
      <w:r w:rsidRPr="000B6594">
        <w:rPr>
          <w:lang w:val="en-GB"/>
        </w:rPr>
        <w:t>requires p</w:t>
      </w:r>
      <w:r w:rsidRPr="000B6594">
        <w:rPr>
          <w:color w:val="000000"/>
        </w:rPr>
        <w:t xml:space="preserve">roof of adequate insurance, as determined by FNM/SFS, if </w:t>
      </w:r>
      <w:r>
        <w:rPr>
          <w:color w:val="000000"/>
        </w:rPr>
        <w:tab/>
      </w:r>
      <w:r>
        <w:rPr>
          <w:color w:val="000000"/>
        </w:rPr>
        <w:tab/>
      </w:r>
      <w:r>
        <w:rPr>
          <w:color w:val="000000"/>
        </w:rPr>
        <w:tab/>
      </w:r>
      <w:r>
        <w:rPr>
          <w:color w:val="000000"/>
        </w:rPr>
        <w:tab/>
      </w:r>
      <w:r w:rsidRPr="000B6594">
        <w:rPr>
          <w:color w:val="000000"/>
        </w:rPr>
        <w:t xml:space="preserve">secondees/dependants are </w:t>
      </w:r>
      <w:r>
        <w:rPr>
          <w:color w:val="000000"/>
        </w:rPr>
        <w:t>n</w:t>
      </w:r>
      <w:r w:rsidRPr="000B6594">
        <w:rPr>
          <w:color w:val="000000"/>
        </w:rPr>
        <w:t>ot in WHO's social security system.</w:t>
      </w:r>
    </w:p>
    <w:p w:rsidR="00CA5003" w:rsidRPr="000B6594" w:rsidRDefault="00CA5003" w:rsidP="00CA5003">
      <w:pPr>
        <w:tabs>
          <w:tab w:val="left" w:pos="360"/>
          <w:tab w:val="left" w:pos="720"/>
        </w:tabs>
        <w:spacing w:before="60"/>
        <w:rPr>
          <w:lang w:val="en-GB"/>
        </w:rPr>
      </w:pPr>
      <w:r>
        <w:rPr>
          <w:color w:val="000000"/>
        </w:rPr>
        <w:tab/>
        <w:t xml:space="preserve">c)  confirmation that sufficient financial resources are available to the secondee to </w:t>
      </w:r>
      <w:r>
        <w:rPr>
          <w:color w:val="000000"/>
        </w:rPr>
        <w:tab/>
      </w:r>
      <w:r>
        <w:rPr>
          <w:color w:val="000000"/>
        </w:rPr>
        <w:tab/>
      </w:r>
      <w:r>
        <w:rPr>
          <w:color w:val="000000"/>
        </w:rPr>
        <w:tab/>
        <w:t>support him/herself and his/her dependants.</w:t>
      </w:r>
    </w:p>
    <w:p w:rsidR="00CA5003" w:rsidRPr="000B6594" w:rsidRDefault="00CA5003" w:rsidP="00CA5003">
      <w:pPr>
        <w:tabs>
          <w:tab w:val="left" w:pos="360"/>
        </w:tabs>
        <w:jc w:val="both"/>
        <w:rPr>
          <w:b/>
          <w:bCs/>
          <w:lang w:val="en-GB"/>
        </w:rPr>
      </w:pPr>
    </w:p>
    <w:p w:rsidR="00CA5003" w:rsidRPr="000B6594" w:rsidRDefault="00CA5003" w:rsidP="00CA5003">
      <w:pPr>
        <w:tabs>
          <w:tab w:val="left" w:pos="360"/>
        </w:tabs>
        <w:rPr>
          <w:b/>
          <w:bCs/>
          <w:i/>
          <w:iCs/>
          <w:lang w:val="en-GB"/>
        </w:rPr>
      </w:pPr>
      <w:r>
        <w:rPr>
          <w:b/>
          <w:bCs/>
          <w:i/>
          <w:iCs/>
          <w:lang w:val="en-GB"/>
        </w:rPr>
        <w:t>2</w:t>
      </w:r>
      <w:r w:rsidRPr="000B6594">
        <w:rPr>
          <w:b/>
          <w:bCs/>
          <w:i/>
          <w:iCs/>
          <w:lang w:val="en-GB"/>
        </w:rPr>
        <w:t>.</w:t>
      </w:r>
      <w:r w:rsidRPr="000B6594">
        <w:rPr>
          <w:b/>
          <w:bCs/>
          <w:i/>
          <w:iCs/>
          <w:lang w:val="en-GB"/>
        </w:rPr>
        <w:tab/>
        <w:t xml:space="preserve">Secondments with NGOs, academic institutions, companies and other private entities ("private entities") </w:t>
      </w:r>
    </w:p>
    <w:p w:rsidR="00CA5003" w:rsidRPr="000B6594" w:rsidRDefault="00CA5003" w:rsidP="00CA5003">
      <w:pPr>
        <w:rPr>
          <w:lang w:val="en-GB"/>
        </w:rPr>
      </w:pPr>
    </w:p>
    <w:p w:rsidR="00CA5003" w:rsidRPr="000B6594" w:rsidRDefault="00CA5003" w:rsidP="00CA5003">
      <w:pPr>
        <w:rPr>
          <w:lang w:val="en-GB"/>
        </w:rPr>
      </w:pPr>
      <w:r w:rsidRPr="000B6594">
        <w:rPr>
          <w:b/>
          <w:bCs/>
          <w:lang w:val="en-GB"/>
        </w:rPr>
        <w:t>No direct-pay secondments</w:t>
      </w:r>
      <w:r w:rsidRPr="000B6594">
        <w:rPr>
          <w:lang w:val="en-GB"/>
        </w:rPr>
        <w:t xml:space="preserve"> </w:t>
      </w:r>
      <w:r>
        <w:rPr>
          <w:lang w:val="en-GB"/>
        </w:rPr>
        <w:t>can</w:t>
      </w:r>
      <w:r w:rsidRPr="000B6594">
        <w:rPr>
          <w:lang w:val="en-GB"/>
        </w:rPr>
        <w:t xml:space="preserve"> be concluded. If WHO's interest requires any secondment of officials from a private entity, </w:t>
      </w:r>
      <w:r w:rsidRPr="000B6594">
        <w:rPr>
          <w:b/>
          <w:bCs/>
          <w:lang w:val="en-GB"/>
        </w:rPr>
        <w:t>non-direct-pay secondments</w:t>
      </w:r>
      <w:r w:rsidRPr="000B6594">
        <w:rPr>
          <w:lang w:val="en-GB"/>
        </w:rPr>
        <w:t xml:space="preserve"> must instead be concluded, subject to required clearances. </w:t>
      </w:r>
    </w:p>
    <w:p w:rsidR="00CA5003" w:rsidRPr="000B6594" w:rsidRDefault="00CA5003" w:rsidP="00CA5003">
      <w:pPr>
        <w:rPr>
          <w:lang w:val="en-GB"/>
        </w:rPr>
      </w:pPr>
    </w:p>
    <w:p w:rsidR="00CA5003" w:rsidRDefault="00CA5003" w:rsidP="00E245D7">
      <w:pPr>
        <w:autoSpaceDE w:val="0"/>
        <w:autoSpaceDN w:val="0"/>
        <w:adjustRightInd w:val="0"/>
        <w:jc w:val="both"/>
        <w:rPr>
          <w:color w:val="0000FF"/>
          <w:spacing w:val="18"/>
        </w:rPr>
      </w:pPr>
      <w:r w:rsidRPr="00E245D7">
        <w:rPr>
          <w:color w:val="0000FF"/>
          <w:spacing w:val="18"/>
        </w:rPr>
        <w:t>I</w:t>
      </w:r>
      <w:r w:rsidR="00E245D7">
        <w:rPr>
          <w:color w:val="0000FF"/>
          <w:spacing w:val="18"/>
        </w:rPr>
        <w:t>MPLEMENTATION</w:t>
      </w:r>
    </w:p>
    <w:p w:rsidR="00E245D7" w:rsidRPr="00E245D7" w:rsidRDefault="00E245D7" w:rsidP="00E245D7">
      <w:pPr>
        <w:autoSpaceDE w:val="0"/>
        <w:autoSpaceDN w:val="0"/>
        <w:adjustRightInd w:val="0"/>
        <w:jc w:val="both"/>
        <w:rPr>
          <w:color w:val="0000FF"/>
          <w:spacing w:val="18"/>
        </w:rPr>
      </w:pPr>
    </w:p>
    <w:p w:rsidR="00CA5003" w:rsidRPr="000B6594" w:rsidRDefault="00CA5003" w:rsidP="00CA5003">
      <w:pPr>
        <w:tabs>
          <w:tab w:val="left" w:pos="567"/>
        </w:tabs>
        <w:spacing w:line="280" w:lineRule="exact"/>
        <w:rPr>
          <w:b/>
          <w:bCs/>
          <w:u w:val="single"/>
        </w:rPr>
      </w:pPr>
      <w:r w:rsidRPr="000B6594">
        <w:rPr>
          <w:lang w:val="en-GB"/>
        </w:rPr>
        <w:t xml:space="preserve">The above measures will apply with  immediate effect. </w:t>
      </w:r>
    </w:p>
    <w:p w:rsidR="00CA5003" w:rsidRPr="000B6594" w:rsidRDefault="00CA5003" w:rsidP="00CA5003">
      <w:pPr>
        <w:tabs>
          <w:tab w:val="left" w:pos="567"/>
        </w:tabs>
        <w:spacing w:line="280" w:lineRule="exact"/>
        <w:rPr>
          <w:b/>
          <w:bCs/>
          <w:u w:val="single"/>
          <w:lang w:val="en-GB"/>
        </w:rPr>
      </w:pPr>
      <w:r w:rsidRPr="000B6594">
        <w:rPr>
          <w:b/>
          <w:bCs/>
          <w:u w:val="single"/>
        </w:rPr>
        <w:br w:type="page"/>
      </w:r>
      <w:r w:rsidR="00854D01">
        <w:rPr>
          <w:b/>
          <w:bCs/>
          <w:u w:val="single"/>
        </w:rPr>
        <w:lastRenderedPageBreak/>
        <w:t>Annex 1</w:t>
      </w:r>
      <w:r w:rsidRPr="000B6594">
        <w:rPr>
          <w:b/>
          <w:bCs/>
          <w:u w:val="single"/>
        </w:rPr>
        <w:t xml:space="preserve"> </w:t>
      </w:r>
      <w:r w:rsidRPr="000B6594">
        <w:rPr>
          <w:b/>
          <w:bCs/>
          <w:u w:val="single"/>
          <w:lang w:val="en-GB"/>
        </w:rPr>
        <w:t xml:space="preserve">  </w:t>
      </w:r>
    </w:p>
    <w:p w:rsidR="00CA5003" w:rsidRDefault="00CA5003" w:rsidP="00CA5003">
      <w:pPr>
        <w:tabs>
          <w:tab w:val="left" w:pos="567"/>
        </w:tabs>
        <w:spacing w:line="280" w:lineRule="exact"/>
        <w:jc w:val="both"/>
        <w:rPr>
          <w:b/>
          <w:bCs/>
          <w:lang w:val="en-GB"/>
        </w:rPr>
      </w:pPr>
    </w:p>
    <w:p w:rsidR="00E245D7" w:rsidRPr="000B6594" w:rsidRDefault="00E245D7" w:rsidP="00CA5003">
      <w:pPr>
        <w:tabs>
          <w:tab w:val="left" w:pos="567"/>
        </w:tabs>
        <w:spacing w:line="280" w:lineRule="exact"/>
        <w:jc w:val="both"/>
        <w:rPr>
          <w:b/>
          <w:bCs/>
          <w:lang w:val="en-GB"/>
        </w:rPr>
      </w:pPr>
    </w:p>
    <w:p w:rsidR="00E245D7" w:rsidRDefault="00CA5003" w:rsidP="00E245D7">
      <w:pPr>
        <w:numPr>
          <w:ilvl w:val="0"/>
          <w:numId w:val="7"/>
        </w:numPr>
        <w:tabs>
          <w:tab w:val="left" w:pos="567"/>
        </w:tabs>
        <w:spacing w:line="280" w:lineRule="exact"/>
        <w:jc w:val="both"/>
        <w:rPr>
          <w:b/>
          <w:bCs/>
        </w:rPr>
      </w:pPr>
      <w:r w:rsidRPr="000B6594">
        <w:rPr>
          <w:b/>
          <w:bCs/>
        </w:rPr>
        <w:t xml:space="preserve">PRIVILEGES AND IMMUNITIES IN </w:t>
      </w:r>
      <w:smartTag w:uri="urn:schemas-microsoft-com:office:smarttags" w:element="country-region">
        <w:smartTag w:uri="urn:schemas-microsoft-com:office:smarttags" w:element="place">
          <w:r w:rsidRPr="000B6594">
            <w:rPr>
              <w:b/>
              <w:bCs/>
            </w:rPr>
            <w:t>SWITZERLAND</w:t>
          </w:r>
        </w:smartTag>
      </w:smartTag>
      <w:r w:rsidRPr="000B6594">
        <w:rPr>
          <w:b/>
          <w:bCs/>
        </w:rPr>
        <w:t xml:space="preserve">  FOR </w:t>
      </w:r>
    </w:p>
    <w:p w:rsidR="00E245D7" w:rsidRDefault="00E245D7" w:rsidP="00E245D7">
      <w:pPr>
        <w:tabs>
          <w:tab w:val="left" w:pos="360"/>
          <w:tab w:val="left" w:pos="567"/>
        </w:tabs>
        <w:spacing w:line="280" w:lineRule="exact"/>
        <w:jc w:val="both"/>
        <w:rPr>
          <w:b/>
          <w:bCs/>
        </w:rPr>
      </w:pPr>
      <w:r>
        <w:rPr>
          <w:b/>
          <w:bCs/>
        </w:rPr>
        <w:tab/>
      </w:r>
      <w:r w:rsidR="00CA5003" w:rsidRPr="000B6594">
        <w:rPr>
          <w:b/>
          <w:bCs/>
        </w:rPr>
        <w:t xml:space="preserve">OFFICIALS OF </w:t>
      </w:r>
      <w:smartTag w:uri="urn:schemas-microsoft-com:office:smarttags" w:element="place">
        <w:smartTag w:uri="urn:schemas-microsoft-com:office:smarttags" w:element="PlaceName">
          <w:r w:rsidR="00CA5003" w:rsidRPr="000B6594">
            <w:rPr>
              <w:b/>
              <w:bCs/>
            </w:rPr>
            <w:t>MEMBER</w:t>
          </w:r>
        </w:smartTag>
        <w:r w:rsidR="00CA5003" w:rsidRPr="000B6594">
          <w:rPr>
            <w:b/>
            <w:bCs/>
          </w:rPr>
          <w:t xml:space="preserve"> </w:t>
        </w:r>
        <w:smartTag w:uri="urn:schemas-microsoft-com:office:smarttags" w:element="PlaceType">
          <w:r w:rsidR="00CA5003" w:rsidRPr="000B6594">
            <w:rPr>
              <w:b/>
              <w:bCs/>
            </w:rPr>
            <w:t>STATES</w:t>
          </w:r>
        </w:smartTag>
      </w:smartTag>
      <w:r w:rsidR="00CA5003" w:rsidRPr="000B6594">
        <w:rPr>
          <w:b/>
          <w:bCs/>
        </w:rPr>
        <w:t xml:space="preserve"> AND IGOS</w:t>
      </w:r>
      <w:r w:rsidR="00CA5003">
        <w:rPr>
          <w:b/>
          <w:bCs/>
        </w:rPr>
        <w:t xml:space="preserve"> WHILE ON </w:t>
      </w:r>
    </w:p>
    <w:p w:rsidR="00CA5003" w:rsidRPr="000B6594" w:rsidRDefault="00E245D7" w:rsidP="00E245D7">
      <w:pPr>
        <w:tabs>
          <w:tab w:val="left" w:pos="360"/>
          <w:tab w:val="left" w:pos="567"/>
        </w:tabs>
        <w:spacing w:line="280" w:lineRule="exact"/>
        <w:jc w:val="both"/>
        <w:rPr>
          <w:b/>
          <w:bCs/>
        </w:rPr>
      </w:pPr>
      <w:r>
        <w:rPr>
          <w:b/>
          <w:bCs/>
        </w:rPr>
        <w:tab/>
      </w:r>
      <w:r w:rsidR="00CA5003">
        <w:rPr>
          <w:b/>
          <w:bCs/>
        </w:rPr>
        <w:t>DIRECT-PAY SECONDMENT TO WHO</w:t>
      </w:r>
    </w:p>
    <w:p w:rsidR="00CA5003" w:rsidRPr="000B6594" w:rsidRDefault="00CA5003" w:rsidP="00CA5003">
      <w:pPr>
        <w:tabs>
          <w:tab w:val="left" w:pos="567"/>
        </w:tabs>
        <w:spacing w:line="280" w:lineRule="exact"/>
        <w:ind w:left="360"/>
        <w:jc w:val="both"/>
        <w:rPr>
          <w:b/>
          <w:bCs/>
        </w:rPr>
      </w:pPr>
      <w:r w:rsidRPr="000B6594">
        <w:rPr>
          <w:b/>
          <w:bCs/>
        </w:rPr>
        <w:t xml:space="preserve">(subject to confirmation concerning social </w:t>
      </w:r>
      <w:smartTag w:uri="urn:schemas-microsoft-com:office:smarttags" w:element="PersonName">
        <w:r w:rsidRPr="000B6594">
          <w:rPr>
            <w:b/>
            <w:bCs/>
          </w:rPr>
          <w:t>security</w:t>
        </w:r>
      </w:smartTag>
      <w:r w:rsidRPr="000B6594">
        <w:rPr>
          <w:b/>
          <w:bCs/>
        </w:rPr>
        <w:t xml:space="preserve"> coverage</w:t>
      </w:r>
      <w:r>
        <w:rPr>
          <w:b/>
          <w:bCs/>
        </w:rPr>
        <w:t xml:space="preserve"> and financial resources</w:t>
      </w:r>
      <w:r w:rsidRPr="000B6594">
        <w:rPr>
          <w:b/>
          <w:bCs/>
        </w:rPr>
        <w:t>- see below)</w:t>
      </w:r>
    </w:p>
    <w:p w:rsidR="00CA5003" w:rsidRDefault="00CA5003" w:rsidP="00CA5003">
      <w:pPr>
        <w:tabs>
          <w:tab w:val="left" w:pos="567"/>
        </w:tabs>
        <w:spacing w:line="280" w:lineRule="exact"/>
        <w:jc w:val="both"/>
        <w:rPr>
          <w:b/>
          <w:bCs/>
        </w:rPr>
      </w:pPr>
    </w:p>
    <w:p w:rsidR="00CA5003" w:rsidRDefault="00CA5003" w:rsidP="00CA5003">
      <w:pPr>
        <w:tabs>
          <w:tab w:val="left" w:pos="360"/>
        </w:tabs>
        <w:rPr>
          <w:b/>
          <w:bCs/>
          <w:i/>
          <w:iCs/>
          <w:lang w:val="en-GB"/>
        </w:rPr>
      </w:pPr>
      <w:r w:rsidRPr="000B6594">
        <w:rPr>
          <w:b/>
          <w:bCs/>
          <w:i/>
          <w:iCs/>
          <w:lang w:val="en-GB"/>
        </w:rPr>
        <w:t>1)</w:t>
      </w:r>
      <w:r w:rsidRPr="000B6594">
        <w:rPr>
          <w:b/>
          <w:bCs/>
          <w:i/>
          <w:iCs/>
          <w:lang w:val="en-GB"/>
        </w:rPr>
        <w:tab/>
        <w:t xml:space="preserve">Existing direct-pay secondees: </w:t>
      </w:r>
    </w:p>
    <w:p w:rsidR="00C64D41" w:rsidRPr="00CA5003" w:rsidRDefault="00C64D41" w:rsidP="00CA5003">
      <w:pPr>
        <w:tabs>
          <w:tab w:val="left" w:pos="360"/>
        </w:tabs>
        <w:rPr>
          <w:b/>
          <w:bCs/>
          <w:i/>
          <w:iCs/>
          <w:lang w:val="en-GB"/>
        </w:rPr>
      </w:pPr>
    </w:p>
    <w:p w:rsidR="00CA5003" w:rsidRPr="00675E1A" w:rsidRDefault="00CA5003" w:rsidP="00CA5003">
      <w:pPr>
        <w:jc w:val="both"/>
      </w:pPr>
      <w:r w:rsidRPr="00675E1A">
        <w:t>In accordance with the arrangements between WHO and the Swiss Mission, seconded staff</w:t>
      </w:r>
      <w:r>
        <w:t xml:space="preserve"> currently in service</w:t>
      </w:r>
      <w:r w:rsidRPr="00675E1A">
        <w:t xml:space="preserve"> who hold category "C" </w:t>
      </w:r>
      <w:r>
        <w:t xml:space="preserve"> legitimation </w:t>
      </w:r>
      <w:r w:rsidRPr="00675E1A">
        <w:t>cards (</w:t>
      </w:r>
      <w:r>
        <w:t xml:space="preserve">normally </w:t>
      </w:r>
      <w:r w:rsidRPr="00675E1A">
        <w:t>persons seconded prior to July 2007) or category "D" cards (</w:t>
      </w:r>
      <w:r>
        <w:t xml:space="preserve">normally </w:t>
      </w:r>
      <w:r w:rsidRPr="00675E1A">
        <w:t xml:space="preserve">persons seconded after July 2007) may keep their cards until their </w:t>
      </w:r>
      <w:r>
        <w:t xml:space="preserve">current </w:t>
      </w:r>
      <w:r w:rsidRPr="00675E1A">
        <w:t xml:space="preserve">secondment </w:t>
      </w:r>
      <w:r>
        <w:t xml:space="preserve">contract </w:t>
      </w:r>
      <w:r w:rsidRPr="00675E1A">
        <w:t xml:space="preserve">expires; the same rule shall apply to family members. WHO has already </w:t>
      </w:r>
      <w:r>
        <w:t xml:space="preserve">communicated </w:t>
      </w:r>
      <w:r w:rsidRPr="00675E1A">
        <w:t xml:space="preserve">a list of these individuals </w:t>
      </w:r>
      <w:r>
        <w:t xml:space="preserve">with their current contract end date </w:t>
      </w:r>
      <w:r w:rsidRPr="00675E1A">
        <w:t>to the Swiss Mission.</w:t>
      </w:r>
    </w:p>
    <w:p w:rsidR="00CA5003" w:rsidRDefault="00CA5003" w:rsidP="00CA5003">
      <w:pPr>
        <w:jc w:val="both"/>
        <w:rPr>
          <w:lang w:val="en-GB"/>
        </w:rPr>
      </w:pPr>
    </w:p>
    <w:p w:rsidR="00C64D41" w:rsidRPr="000B6594" w:rsidRDefault="00C64D41" w:rsidP="00CA5003">
      <w:pPr>
        <w:jc w:val="both"/>
        <w:rPr>
          <w:lang w:val="en-GB"/>
        </w:rPr>
      </w:pPr>
    </w:p>
    <w:p w:rsidR="00CA5003" w:rsidRDefault="00CA5003" w:rsidP="00CA5003">
      <w:pPr>
        <w:tabs>
          <w:tab w:val="left" w:pos="360"/>
        </w:tabs>
        <w:jc w:val="both"/>
        <w:rPr>
          <w:b/>
          <w:bCs/>
          <w:i/>
          <w:iCs/>
        </w:rPr>
      </w:pPr>
      <w:r w:rsidRPr="000B6594">
        <w:rPr>
          <w:b/>
          <w:bCs/>
          <w:i/>
          <w:iCs/>
        </w:rPr>
        <w:t>2</w:t>
      </w:r>
      <w:r>
        <w:rPr>
          <w:b/>
          <w:bCs/>
          <w:i/>
          <w:iCs/>
        </w:rPr>
        <w:t>)</w:t>
      </w:r>
      <w:r w:rsidRPr="000B6594">
        <w:rPr>
          <w:b/>
          <w:bCs/>
          <w:i/>
          <w:iCs/>
        </w:rPr>
        <w:tab/>
        <w:t xml:space="preserve">New direct-pay secondees:  </w:t>
      </w:r>
    </w:p>
    <w:p w:rsidR="00C64D41" w:rsidRPr="00CA5003" w:rsidRDefault="00C64D41" w:rsidP="00CA5003">
      <w:pPr>
        <w:tabs>
          <w:tab w:val="left" w:pos="360"/>
        </w:tabs>
        <w:jc w:val="both"/>
        <w:rPr>
          <w:b/>
          <w:bCs/>
          <w:i/>
          <w:iCs/>
        </w:rPr>
      </w:pPr>
    </w:p>
    <w:p w:rsidR="00CA5003" w:rsidRPr="000B6594" w:rsidRDefault="00CA5003" w:rsidP="00CA5003">
      <w:pPr>
        <w:tabs>
          <w:tab w:val="left" w:pos="567"/>
        </w:tabs>
        <w:spacing w:line="280" w:lineRule="exact"/>
        <w:jc w:val="both"/>
      </w:pPr>
      <w:r w:rsidRPr="000B6594">
        <w:t xml:space="preserve">Those secondees will </w:t>
      </w:r>
      <w:r>
        <w:t xml:space="preserve">have the same status as temporary staff (on a short term contract) and </w:t>
      </w:r>
      <w:r w:rsidRPr="000B6594">
        <w:t xml:space="preserve">be </w:t>
      </w:r>
      <w:r>
        <w:t xml:space="preserve">issued </w:t>
      </w:r>
      <w:r w:rsidRPr="009A056B">
        <w:rPr>
          <w:b/>
          <w:bCs/>
        </w:rPr>
        <w:t>cartes de légitimation "G"</w:t>
      </w:r>
      <w:r w:rsidRPr="000B6594">
        <w:t xml:space="preserve"> on provision of relevant documents</w:t>
      </w:r>
      <w:r>
        <w:t>. They w</w:t>
      </w:r>
      <w:r w:rsidRPr="000B6594">
        <w:t xml:space="preserve">ill enjoy the following privileges and immunities in </w:t>
      </w:r>
      <w:smartTag w:uri="urn:schemas-microsoft-com:office:smarttags" w:element="place">
        <w:smartTag w:uri="urn:schemas-microsoft-com:office:smarttags" w:element="country-region">
          <w:r w:rsidRPr="000B6594">
            <w:t>Switzerland</w:t>
          </w:r>
        </w:smartTag>
      </w:smartTag>
      <w:r w:rsidRPr="000B6594">
        <w:t xml:space="preserve">: </w:t>
      </w:r>
    </w:p>
    <w:p w:rsidR="00CA5003" w:rsidRPr="000B6594" w:rsidRDefault="00CA5003" w:rsidP="00CA5003">
      <w:pPr>
        <w:tabs>
          <w:tab w:val="left" w:pos="567"/>
        </w:tabs>
        <w:spacing w:line="280" w:lineRule="exact"/>
        <w:jc w:val="both"/>
      </w:pPr>
    </w:p>
    <w:p w:rsidR="00CA5003" w:rsidRPr="000B6594" w:rsidRDefault="00CA5003" w:rsidP="00CA5003">
      <w:pPr>
        <w:numPr>
          <w:ilvl w:val="0"/>
          <w:numId w:val="8"/>
        </w:numPr>
        <w:tabs>
          <w:tab w:val="clear" w:pos="720"/>
          <w:tab w:val="left" w:pos="360"/>
          <w:tab w:val="num" w:pos="900"/>
        </w:tabs>
        <w:spacing w:before="120" w:line="280" w:lineRule="exact"/>
        <w:ind w:left="360"/>
        <w:jc w:val="both"/>
      </w:pPr>
      <w:r w:rsidRPr="000B6594">
        <w:t xml:space="preserve">jurisdictional immunity for acts performed in the exercise of official functions for WHO; </w:t>
      </w:r>
    </w:p>
    <w:p w:rsidR="00CA5003" w:rsidRDefault="00CA5003" w:rsidP="00CA5003">
      <w:pPr>
        <w:numPr>
          <w:ilvl w:val="0"/>
          <w:numId w:val="8"/>
        </w:numPr>
        <w:tabs>
          <w:tab w:val="clear" w:pos="720"/>
          <w:tab w:val="left" w:pos="360"/>
          <w:tab w:val="num" w:pos="900"/>
        </w:tabs>
        <w:spacing w:before="120" w:line="280" w:lineRule="exact"/>
        <w:ind w:left="360"/>
        <w:jc w:val="both"/>
      </w:pPr>
      <w:r w:rsidRPr="000B6594">
        <w:t xml:space="preserve">income tax exemption on salaries paid by the Member State/IGO, for work performed by the secondee for WHO; </w:t>
      </w:r>
    </w:p>
    <w:p w:rsidR="00CA5003" w:rsidRDefault="00CA5003" w:rsidP="00CA5003">
      <w:pPr>
        <w:numPr>
          <w:ilvl w:val="0"/>
          <w:numId w:val="8"/>
        </w:numPr>
        <w:tabs>
          <w:tab w:val="clear" w:pos="720"/>
          <w:tab w:val="left" w:pos="360"/>
          <w:tab w:val="num" w:pos="900"/>
        </w:tabs>
        <w:spacing w:before="120" w:line="280" w:lineRule="exact"/>
        <w:ind w:left="360"/>
        <w:jc w:val="both"/>
      </w:pPr>
      <w:r w:rsidRPr="008939FA">
        <w:t>Exemption from federal, cantonal and communal  taxes on movable assets and any income deriving therefrom;</w:t>
      </w:r>
    </w:p>
    <w:p w:rsidR="00CA5003" w:rsidRPr="008939FA" w:rsidRDefault="00CA5003" w:rsidP="00CA5003">
      <w:pPr>
        <w:numPr>
          <w:ilvl w:val="0"/>
          <w:numId w:val="8"/>
        </w:numPr>
        <w:tabs>
          <w:tab w:val="clear" w:pos="720"/>
          <w:tab w:val="left" w:pos="360"/>
          <w:tab w:val="num" w:pos="900"/>
        </w:tabs>
        <w:spacing w:before="120" w:line="280" w:lineRule="exact"/>
        <w:ind w:left="360"/>
        <w:jc w:val="both"/>
      </w:pPr>
      <w:r w:rsidRPr="008939FA">
        <w:t>Exemption from Swiss social insurance and compulsory insurance (sickness and accident) schemes (including for family members);</w:t>
      </w:r>
    </w:p>
    <w:p w:rsidR="00CA5003" w:rsidRPr="008939FA" w:rsidRDefault="00CA5003" w:rsidP="00CA5003">
      <w:pPr>
        <w:numPr>
          <w:ilvl w:val="0"/>
          <w:numId w:val="8"/>
        </w:numPr>
        <w:tabs>
          <w:tab w:val="clear" w:pos="720"/>
          <w:tab w:val="left" w:pos="360"/>
          <w:tab w:val="num" w:pos="900"/>
        </w:tabs>
        <w:spacing w:before="120" w:line="280" w:lineRule="exact"/>
        <w:ind w:left="360"/>
        <w:jc w:val="both"/>
      </w:pPr>
      <w:r w:rsidRPr="000B6594">
        <w:t xml:space="preserve">one time tax-free </w:t>
      </w:r>
      <w:r>
        <w:t xml:space="preserve">importation </w:t>
      </w:r>
      <w:r w:rsidRPr="000B6594">
        <w:t xml:space="preserve">of </w:t>
      </w:r>
      <w:r>
        <w:t xml:space="preserve">a </w:t>
      </w:r>
      <w:r w:rsidRPr="000B6594">
        <w:t>vehicle</w:t>
      </w:r>
      <w:r>
        <w:t xml:space="preserve"> </w:t>
      </w:r>
      <w:r w:rsidRPr="008939FA">
        <w:t xml:space="preserve">subject to an undertaking, made on a special form issued by the customs authorities, not to </w:t>
      </w:r>
      <w:r>
        <w:t xml:space="preserve">be resold or transferred </w:t>
      </w:r>
      <w:r w:rsidRPr="008939FA">
        <w:t>in Switzerland for an unlimited period (or throughout residence in Switzerland);</w:t>
      </w:r>
    </w:p>
    <w:p w:rsidR="00CA5003" w:rsidRDefault="00CA5003" w:rsidP="00CA5003">
      <w:pPr>
        <w:numPr>
          <w:ilvl w:val="0"/>
          <w:numId w:val="8"/>
        </w:numPr>
        <w:tabs>
          <w:tab w:val="clear" w:pos="720"/>
          <w:tab w:val="left" w:pos="360"/>
          <w:tab w:val="num" w:pos="900"/>
        </w:tabs>
        <w:spacing w:before="120" w:line="280" w:lineRule="exact"/>
        <w:ind w:left="360"/>
        <w:jc w:val="both"/>
      </w:pPr>
      <w:r w:rsidRPr="000B6594">
        <w:t>one time tax-free imp</w:t>
      </w:r>
      <w:r>
        <w:t xml:space="preserve">ortation of household goods </w:t>
      </w:r>
      <w:r w:rsidRPr="00675E1A">
        <w:t xml:space="preserve">(the </w:t>
      </w:r>
      <w:r>
        <w:t xml:space="preserve">goods </w:t>
      </w:r>
      <w:r w:rsidRPr="00675E1A">
        <w:t xml:space="preserve">must be re-exported at the end of the residence in </w:t>
      </w:r>
      <w:smartTag w:uri="urn:schemas-microsoft-com:office:smarttags" w:element="place">
        <w:smartTag w:uri="urn:schemas-microsoft-com:office:smarttags" w:element="country-region">
          <w:r w:rsidRPr="00675E1A">
            <w:t>Switzerland</w:t>
          </w:r>
        </w:smartTag>
      </w:smartTag>
      <w:r w:rsidRPr="00675E1A">
        <w:t>)</w:t>
      </w:r>
      <w:r>
        <w:t>;</w:t>
      </w:r>
    </w:p>
    <w:p w:rsidR="00CA5003" w:rsidRDefault="00CA5003" w:rsidP="00CA5003">
      <w:pPr>
        <w:numPr>
          <w:ilvl w:val="0"/>
          <w:numId w:val="8"/>
        </w:numPr>
        <w:tabs>
          <w:tab w:val="clear" w:pos="720"/>
          <w:tab w:val="left" w:pos="360"/>
          <w:tab w:val="num" w:pos="900"/>
        </w:tabs>
        <w:spacing w:before="120" w:line="280" w:lineRule="exact"/>
        <w:ind w:left="360"/>
        <w:jc w:val="both"/>
      </w:pPr>
      <w:r>
        <w:t xml:space="preserve">exemption from the obligation to exchange national driving license with a Swiss license; </w:t>
      </w:r>
    </w:p>
    <w:p w:rsidR="00CA5003" w:rsidRDefault="00CA5003" w:rsidP="00CA5003">
      <w:pPr>
        <w:numPr>
          <w:ilvl w:val="0"/>
          <w:numId w:val="8"/>
        </w:numPr>
        <w:tabs>
          <w:tab w:val="clear" w:pos="720"/>
          <w:tab w:val="left" w:pos="360"/>
          <w:tab w:val="num" w:pos="900"/>
        </w:tabs>
        <w:spacing w:before="120" w:line="280" w:lineRule="exact"/>
        <w:ind w:left="360"/>
        <w:jc w:val="both"/>
      </w:pPr>
      <w:r>
        <w:t xml:space="preserve">entitlement to family reunification on a exceptional basis.  Spouse and any children under 25 years of age shall thus be allowed to enter </w:t>
      </w:r>
      <w:smartTag w:uri="urn:schemas-microsoft-com:office:smarttags" w:element="place">
        <w:smartTag w:uri="urn:schemas-microsoft-com:office:smarttags" w:element="country-region">
          <w:r>
            <w:t>Switzerland</w:t>
          </w:r>
        </w:smartTag>
      </w:smartTag>
      <w:r>
        <w:t xml:space="preserve"> and issued with the same type of cartes de légitimation as the seconded individual; </w:t>
      </w:r>
    </w:p>
    <w:p w:rsidR="00CA5003" w:rsidRDefault="00CA5003" w:rsidP="00CA5003">
      <w:pPr>
        <w:numPr>
          <w:ilvl w:val="0"/>
          <w:numId w:val="8"/>
        </w:numPr>
        <w:tabs>
          <w:tab w:val="clear" w:pos="720"/>
          <w:tab w:val="left" w:pos="360"/>
          <w:tab w:val="num" w:pos="900"/>
        </w:tabs>
        <w:spacing w:before="120" w:line="280" w:lineRule="exact"/>
        <w:ind w:left="360"/>
        <w:jc w:val="both"/>
      </w:pPr>
      <w:r>
        <w:t xml:space="preserve">Diplomatic clause in residential lease agreements. </w:t>
      </w:r>
    </w:p>
    <w:p w:rsidR="00CA5003" w:rsidRDefault="00CA5003" w:rsidP="00CA5003">
      <w:pPr>
        <w:spacing w:before="120" w:line="280" w:lineRule="exact"/>
        <w:ind w:left="360"/>
        <w:jc w:val="both"/>
      </w:pPr>
    </w:p>
    <w:p w:rsidR="00C64D41" w:rsidRDefault="00C64D41" w:rsidP="00CA5003">
      <w:pPr>
        <w:spacing w:before="120" w:line="280" w:lineRule="exact"/>
        <w:ind w:left="360"/>
        <w:jc w:val="both"/>
      </w:pPr>
    </w:p>
    <w:p w:rsidR="00C64D41" w:rsidRDefault="00C64D41" w:rsidP="00CA5003">
      <w:pPr>
        <w:spacing w:before="120" w:line="280" w:lineRule="exact"/>
        <w:ind w:left="360"/>
        <w:jc w:val="both"/>
      </w:pPr>
    </w:p>
    <w:p w:rsidR="00C64D41" w:rsidRDefault="00C64D41" w:rsidP="00CA5003">
      <w:pPr>
        <w:spacing w:before="120" w:line="280" w:lineRule="exact"/>
        <w:ind w:left="360"/>
        <w:jc w:val="both"/>
      </w:pPr>
    </w:p>
    <w:p w:rsidR="00C64D41" w:rsidRDefault="00C64D41" w:rsidP="00CA5003">
      <w:pPr>
        <w:spacing w:before="120" w:line="280" w:lineRule="exact"/>
        <w:ind w:left="360"/>
        <w:jc w:val="both"/>
      </w:pPr>
    </w:p>
    <w:p w:rsidR="00CA5003" w:rsidRDefault="00CA5003" w:rsidP="00CA5003">
      <w:pPr>
        <w:tabs>
          <w:tab w:val="left" w:pos="567"/>
        </w:tabs>
        <w:spacing w:line="280" w:lineRule="exact"/>
        <w:jc w:val="both"/>
        <w:rPr>
          <w:b/>
          <w:bCs/>
        </w:rPr>
      </w:pPr>
      <w:r w:rsidRPr="000B6594">
        <w:rPr>
          <w:b/>
          <w:bCs/>
          <w:u w:val="single"/>
        </w:rPr>
        <w:t>The following are excluded</w:t>
      </w:r>
      <w:r w:rsidRPr="000B6594">
        <w:rPr>
          <w:b/>
          <w:bCs/>
        </w:rPr>
        <w:t xml:space="preserve">, </w:t>
      </w:r>
      <w:r w:rsidRPr="000B6594">
        <w:t xml:space="preserve">regardless of the grade of the secondee: </w:t>
      </w:r>
      <w:r w:rsidRPr="000B6594">
        <w:rPr>
          <w:b/>
          <w:bCs/>
        </w:rPr>
        <w:t xml:space="preserve"> </w:t>
      </w:r>
    </w:p>
    <w:p w:rsidR="00C64D41" w:rsidRPr="000B6594" w:rsidRDefault="00C64D41" w:rsidP="00CA5003">
      <w:pPr>
        <w:tabs>
          <w:tab w:val="left" w:pos="567"/>
        </w:tabs>
        <w:spacing w:line="280" w:lineRule="exact"/>
        <w:jc w:val="both"/>
        <w:rPr>
          <w:b/>
          <w:bCs/>
        </w:rPr>
      </w:pPr>
    </w:p>
    <w:p w:rsidR="00CA5003" w:rsidRPr="000B6594" w:rsidRDefault="00CA5003" w:rsidP="00CA5003">
      <w:pPr>
        <w:numPr>
          <w:ilvl w:val="0"/>
          <w:numId w:val="9"/>
        </w:numPr>
        <w:tabs>
          <w:tab w:val="clear" w:pos="794"/>
          <w:tab w:val="left" w:pos="720"/>
        </w:tabs>
        <w:spacing w:before="120" w:line="280" w:lineRule="exact"/>
        <w:ind w:left="720"/>
      </w:pPr>
      <w:r w:rsidRPr="000B6594">
        <w:t xml:space="preserve">all diplomatic privileges and immunities for secondees and family members (e.g., VAT exemption, petrol card, CD car plate, jurisdictional immunity for private acts); </w:t>
      </w:r>
    </w:p>
    <w:p w:rsidR="00CA5003" w:rsidRPr="000B6594" w:rsidRDefault="00CA5003" w:rsidP="00CA5003">
      <w:pPr>
        <w:numPr>
          <w:ilvl w:val="0"/>
          <w:numId w:val="9"/>
        </w:numPr>
        <w:tabs>
          <w:tab w:val="clear" w:pos="794"/>
          <w:tab w:val="left" w:pos="720"/>
        </w:tabs>
        <w:spacing w:before="120" w:line="280" w:lineRule="exact"/>
        <w:ind w:left="720"/>
      </w:pPr>
      <w:r w:rsidRPr="000B6594">
        <w:t>access of family members to Swiss Labour market through simplified procedure ("permis Ci"); and</w:t>
      </w:r>
    </w:p>
    <w:p w:rsidR="00CA5003" w:rsidRDefault="00CA5003" w:rsidP="00CA5003">
      <w:pPr>
        <w:numPr>
          <w:ilvl w:val="0"/>
          <w:numId w:val="9"/>
        </w:numPr>
        <w:tabs>
          <w:tab w:val="clear" w:pos="794"/>
          <w:tab w:val="left" w:pos="720"/>
        </w:tabs>
        <w:spacing w:before="120" w:line="280" w:lineRule="exact"/>
        <w:ind w:left="720"/>
      </w:pPr>
      <w:r w:rsidRPr="000B6594">
        <w:t xml:space="preserve">employment of private domestic staff through the carte de légitimation system. </w:t>
      </w:r>
    </w:p>
    <w:p w:rsidR="00CA5003" w:rsidRDefault="00CA5003" w:rsidP="00CA5003">
      <w:pPr>
        <w:tabs>
          <w:tab w:val="left" w:pos="567"/>
        </w:tabs>
        <w:spacing w:line="280" w:lineRule="exact"/>
        <w:jc w:val="both"/>
      </w:pPr>
      <w:bookmarkStart w:id="1" w:name="OLE_LINK1"/>
      <w:bookmarkStart w:id="2" w:name="OLE_LINK2"/>
    </w:p>
    <w:p w:rsidR="00C64D41" w:rsidRDefault="00C64D41" w:rsidP="00CA5003">
      <w:pPr>
        <w:tabs>
          <w:tab w:val="left" w:pos="567"/>
        </w:tabs>
        <w:spacing w:line="280" w:lineRule="exact"/>
        <w:jc w:val="both"/>
      </w:pPr>
    </w:p>
    <w:p w:rsidR="00C64D41" w:rsidRPr="000B6594" w:rsidRDefault="00C64D41" w:rsidP="00CA5003">
      <w:pPr>
        <w:tabs>
          <w:tab w:val="left" w:pos="567"/>
        </w:tabs>
        <w:spacing w:line="280" w:lineRule="exact"/>
        <w:jc w:val="both"/>
      </w:pPr>
    </w:p>
    <w:p w:rsidR="00CA5003" w:rsidRPr="000B6594" w:rsidRDefault="00CA5003" w:rsidP="00CA5003">
      <w:pPr>
        <w:numPr>
          <w:ilvl w:val="0"/>
          <w:numId w:val="10"/>
        </w:numPr>
        <w:tabs>
          <w:tab w:val="left" w:pos="567"/>
        </w:tabs>
        <w:spacing w:line="280" w:lineRule="exact"/>
        <w:jc w:val="both"/>
        <w:rPr>
          <w:b/>
          <w:bCs/>
        </w:rPr>
      </w:pPr>
      <w:r w:rsidRPr="000B6594">
        <w:rPr>
          <w:b/>
          <w:bCs/>
        </w:rPr>
        <w:t>SOCIAL SECURITY COVERAGE</w:t>
      </w:r>
      <w:r>
        <w:rPr>
          <w:b/>
          <w:bCs/>
        </w:rPr>
        <w:t xml:space="preserve"> AND FINANCIAL RESOURCES</w:t>
      </w:r>
    </w:p>
    <w:p w:rsidR="00CA5003" w:rsidRPr="000B6594" w:rsidRDefault="00CA5003" w:rsidP="00CA5003">
      <w:pPr>
        <w:tabs>
          <w:tab w:val="left" w:pos="567"/>
        </w:tabs>
        <w:spacing w:line="280" w:lineRule="exact"/>
        <w:jc w:val="both"/>
      </w:pPr>
    </w:p>
    <w:p w:rsidR="00CA5003" w:rsidRPr="000B6594" w:rsidRDefault="00CA5003" w:rsidP="00CA5003">
      <w:pPr>
        <w:tabs>
          <w:tab w:val="left" w:pos="567"/>
        </w:tabs>
        <w:spacing w:line="280" w:lineRule="exact"/>
        <w:jc w:val="both"/>
      </w:pPr>
      <w:r w:rsidRPr="000B6594">
        <w:t>The granting of the privileges and immunities mentioned above will be subject to confirmation</w:t>
      </w:r>
      <w:r>
        <w:t xml:space="preserve"> by the releasing institution through WHO</w:t>
      </w:r>
      <w:r w:rsidRPr="000B6594">
        <w:t xml:space="preserve"> to the Swiss authorities that: (i) the </w:t>
      </w:r>
      <w:r w:rsidRPr="000B6594">
        <w:rPr>
          <w:b/>
          <w:bCs/>
        </w:rPr>
        <w:t>seconded official</w:t>
      </w:r>
      <w:r w:rsidRPr="000B6594">
        <w:t xml:space="preserve"> is affiliated to a social </w:t>
      </w:r>
      <w:smartTag w:uri="urn:schemas-microsoft-com:office:smarttags" w:element="PersonName">
        <w:r w:rsidRPr="000B6594">
          <w:t>security</w:t>
        </w:r>
      </w:smartTag>
      <w:r w:rsidRPr="000B6594">
        <w:t xml:space="preserve"> system; and (ii) the </w:t>
      </w:r>
      <w:r w:rsidRPr="000B6594">
        <w:rPr>
          <w:b/>
          <w:bCs/>
        </w:rPr>
        <w:t xml:space="preserve">seconded official and accompanying family members </w:t>
      </w:r>
      <w:r w:rsidRPr="000B6594">
        <w:t xml:space="preserve">are covered by </w:t>
      </w:r>
      <w:r w:rsidRPr="00417B61">
        <w:rPr>
          <w:b/>
          <w:bCs/>
        </w:rPr>
        <w:t>health/accident insurance</w:t>
      </w:r>
      <w:r w:rsidRPr="000B6594">
        <w:t>, which includes coverage of medical and hospitalization costs in Switzerland</w:t>
      </w:r>
      <w:r>
        <w:t xml:space="preserve"> (iii) </w:t>
      </w:r>
      <w:r w:rsidRPr="00417B61">
        <w:t>the seconded individual has</w:t>
      </w:r>
      <w:r w:rsidRPr="00417B61">
        <w:rPr>
          <w:b/>
          <w:bCs/>
        </w:rPr>
        <w:t xml:space="preserve"> adequate means to support his or her family members</w:t>
      </w:r>
      <w:r w:rsidRPr="00417B61">
        <w:t xml:space="preserve"> </w:t>
      </w:r>
      <w:r>
        <w:t>in Switzerland.</w:t>
      </w:r>
    </w:p>
    <w:p w:rsidR="00CA5003" w:rsidRPr="000B6594" w:rsidRDefault="00CA5003" w:rsidP="00CA5003">
      <w:pPr>
        <w:tabs>
          <w:tab w:val="left" w:pos="567"/>
        </w:tabs>
        <w:spacing w:line="280" w:lineRule="exact"/>
        <w:jc w:val="both"/>
      </w:pPr>
    </w:p>
    <w:p w:rsidR="00CA5003" w:rsidRPr="000B6594" w:rsidRDefault="00CA5003" w:rsidP="00CA5003">
      <w:pPr>
        <w:tabs>
          <w:tab w:val="left" w:pos="567"/>
        </w:tabs>
        <w:spacing w:line="280" w:lineRule="exact"/>
        <w:jc w:val="both"/>
      </w:pPr>
      <w:r w:rsidRPr="000B6594">
        <w:t>Revised model direct-pay secondment agreements, including annexes on social security</w:t>
      </w:r>
      <w:r>
        <w:t xml:space="preserve"> and adequate means of support</w:t>
      </w:r>
      <w:r w:rsidRPr="000B6594">
        <w:t>, must accordingly be used.</w:t>
      </w:r>
      <w:bookmarkEnd w:id="1"/>
      <w:bookmarkEnd w:id="2"/>
    </w:p>
    <w:p w:rsidR="00CA5003" w:rsidRPr="000B6594" w:rsidRDefault="00CA5003" w:rsidP="00CA5003">
      <w:pPr>
        <w:tabs>
          <w:tab w:val="left" w:pos="720"/>
          <w:tab w:val="num" w:pos="900"/>
        </w:tabs>
        <w:spacing w:before="120" w:line="280" w:lineRule="exact"/>
        <w:jc w:val="both"/>
      </w:pPr>
    </w:p>
    <w:sectPr w:rsidR="00CA5003" w:rsidRPr="000B6594" w:rsidSect="00854D01">
      <w:pgSz w:w="12240" w:h="15840"/>
      <w:pgMar w:top="567" w:right="1797" w:bottom="284" w:left="1797" w:header="709" w:footer="709" w:gutter="0"/>
      <w:pgNumType w:start="3"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2B9" w:rsidRDefault="005242B9">
      <w:r>
        <w:separator/>
      </w:r>
    </w:p>
  </w:endnote>
  <w:endnote w:type="continuationSeparator" w:id="0">
    <w:p w:rsidR="005242B9" w:rsidRDefault="0052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2B9" w:rsidRDefault="005242B9">
      <w:r>
        <w:separator/>
      </w:r>
    </w:p>
  </w:footnote>
  <w:footnote w:type="continuationSeparator" w:id="0">
    <w:p w:rsidR="005242B9" w:rsidRDefault="0052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C5936"/>
    <w:multiLevelType w:val="hybridMultilevel"/>
    <w:tmpl w:val="3C60BD6E"/>
    <w:lvl w:ilvl="0" w:tplc="B49A04B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550891"/>
    <w:multiLevelType w:val="hybridMultilevel"/>
    <w:tmpl w:val="17CC4692"/>
    <w:lvl w:ilvl="0" w:tplc="8AF2F926">
      <w:start w:val="1"/>
      <w:numFmt w:val="decimal"/>
      <w:lvlText w:val="%1."/>
      <w:lvlJc w:val="left"/>
      <w:pPr>
        <w:tabs>
          <w:tab w:val="num" w:pos="720"/>
        </w:tabs>
        <w:ind w:left="720" w:hanging="360"/>
      </w:pPr>
      <w:rPr>
        <w:rFonts w:hint="default"/>
      </w:rPr>
    </w:lvl>
    <w:lvl w:ilvl="1" w:tplc="DA80DB98">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3E4D24"/>
    <w:multiLevelType w:val="hybridMultilevel"/>
    <w:tmpl w:val="2F16A94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F57B2B"/>
    <w:multiLevelType w:val="hybridMultilevel"/>
    <w:tmpl w:val="F8F8C67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5F633A"/>
    <w:multiLevelType w:val="hybridMultilevel"/>
    <w:tmpl w:val="F1E6A2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3511EFF"/>
    <w:multiLevelType w:val="hybridMultilevel"/>
    <w:tmpl w:val="B76070F6"/>
    <w:lvl w:ilvl="0" w:tplc="1CDC8E1E">
      <w:start w:val="1"/>
      <w:numFmt w:val="bullet"/>
      <w:lvlText w:val=""/>
      <w:lvlJc w:val="left"/>
      <w:pPr>
        <w:tabs>
          <w:tab w:val="num" w:pos="794"/>
        </w:tabs>
        <w:ind w:left="794" w:hanging="397"/>
      </w:pPr>
      <w:rPr>
        <w:rFonts w:ascii="Symbol" w:hAnsi="Symbol" w:hint="default"/>
      </w:rPr>
    </w:lvl>
    <w:lvl w:ilvl="1" w:tplc="04090019" w:tentative="1">
      <w:start w:val="1"/>
      <w:numFmt w:val="lowerLetter"/>
      <w:lvlText w:val="%2."/>
      <w:lvlJc w:val="left"/>
      <w:pPr>
        <w:tabs>
          <w:tab w:val="num" w:pos="1270"/>
        </w:tabs>
        <w:ind w:left="1270" w:hanging="360"/>
      </w:pPr>
    </w:lvl>
    <w:lvl w:ilvl="2" w:tplc="0409001B" w:tentative="1">
      <w:start w:val="1"/>
      <w:numFmt w:val="lowerRoman"/>
      <w:lvlText w:val="%3."/>
      <w:lvlJc w:val="right"/>
      <w:pPr>
        <w:tabs>
          <w:tab w:val="num" w:pos="1990"/>
        </w:tabs>
        <w:ind w:left="1990" w:hanging="180"/>
      </w:pPr>
    </w:lvl>
    <w:lvl w:ilvl="3" w:tplc="0409000F" w:tentative="1">
      <w:start w:val="1"/>
      <w:numFmt w:val="decimal"/>
      <w:lvlText w:val="%4."/>
      <w:lvlJc w:val="left"/>
      <w:pPr>
        <w:tabs>
          <w:tab w:val="num" w:pos="2710"/>
        </w:tabs>
        <w:ind w:left="2710" w:hanging="360"/>
      </w:pPr>
    </w:lvl>
    <w:lvl w:ilvl="4" w:tplc="04090019" w:tentative="1">
      <w:start w:val="1"/>
      <w:numFmt w:val="lowerLetter"/>
      <w:lvlText w:val="%5."/>
      <w:lvlJc w:val="left"/>
      <w:pPr>
        <w:tabs>
          <w:tab w:val="num" w:pos="3430"/>
        </w:tabs>
        <w:ind w:left="3430" w:hanging="360"/>
      </w:pPr>
    </w:lvl>
    <w:lvl w:ilvl="5" w:tplc="0409001B" w:tentative="1">
      <w:start w:val="1"/>
      <w:numFmt w:val="lowerRoman"/>
      <w:lvlText w:val="%6."/>
      <w:lvlJc w:val="right"/>
      <w:pPr>
        <w:tabs>
          <w:tab w:val="num" w:pos="4150"/>
        </w:tabs>
        <w:ind w:left="4150" w:hanging="180"/>
      </w:pPr>
    </w:lvl>
    <w:lvl w:ilvl="6" w:tplc="0409000F" w:tentative="1">
      <w:start w:val="1"/>
      <w:numFmt w:val="decimal"/>
      <w:lvlText w:val="%7."/>
      <w:lvlJc w:val="left"/>
      <w:pPr>
        <w:tabs>
          <w:tab w:val="num" w:pos="4870"/>
        </w:tabs>
        <w:ind w:left="4870" w:hanging="360"/>
      </w:pPr>
    </w:lvl>
    <w:lvl w:ilvl="7" w:tplc="04090019" w:tentative="1">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6" w15:restartNumberingAfterBreak="0">
    <w:nsid w:val="56262D0F"/>
    <w:multiLevelType w:val="hybridMultilevel"/>
    <w:tmpl w:val="63F646BA"/>
    <w:lvl w:ilvl="0" w:tplc="FA74EFA0">
      <w:start w:val="1"/>
      <w:numFmt w:val="lowerLetter"/>
      <w:lvlText w:val="%1)"/>
      <w:lvlJc w:val="left"/>
      <w:pPr>
        <w:tabs>
          <w:tab w:val="num" w:pos="720"/>
        </w:tabs>
        <w:ind w:left="720" w:hanging="360"/>
      </w:pPr>
      <w:rPr>
        <w:b w:val="0"/>
        <w:bCs w:val="0"/>
        <w:color w:val="000000"/>
      </w:rPr>
    </w:lvl>
    <w:lvl w:ilvl="1" w:tplc="9342EC94">
      <w:start w:val="1"/>
      <w:numFmt w:val="bullet"/>
      <w:lvlText w:val=""/>
      <w:lvlJc w:val="left"/>
      <w:pPr>
        <w:tabs>
          <w:tab w:val="num" w:pos="1477"/>
        </w:tabs>
        <w:ind w:left="1477" w:hanging="397"/>
      </w:pPr>
      <w:rPr>
        <w:rFonts w:ascii="Symbol" w:hAnsi="Symbol" w:hint="default"/>
        <w:b w:val="0"/>
        <w:bCs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9B07D6A"/>
    <w:multiLevelType w:val="hybridMultilevel"/>
    <w:tmpl w:val="5282D608"/>
    <w:lvl w:ilvl="0" w:tplc="FA74EFA0">
      <w:start w:val="1"/>
      <w:numFmt w:val="lowerLetter"/>
      <w:lvlText w:val="%1)"/>
      <w:lvlJc w:val="left"/>
      <w:pPr>
        <w:tabs>
          <w:tab w:val="num" w:pos="1440"/>
        </w:tabs>
        <w:ind w:left="1440" w:hanging="360"/>
      </w:pPr>
      <w:rPr>
        <w:b w:val="0"/>
        <w:bCs w:val="0"/>
        <w:color w:val="000000"/>
      </w:rPr>
    </w:lvl>
    <w:lvl w:ilvl="1" w:tplc="9342EC94">
      <w:start w:val="1"/>
      <w:numFmt w:val="bullet"/>
      <w:lvlText w:val=""/>
      <w:lvlJc w:val="left"/>
      <w:pPr>
        <w:tabs>
          <w:tab w:val="num" w:pos="2197"/>
        </w:tabs>
        <w:ind w:left="2197" w:hanging="397"/>
      </w:pPr>
      <w:rPr>
        <w:rFonts w:ascii="Symbol" w:hAnsi="Symbol" w:hint="default"/>
        <w:b w:val="0"/>
        <w:bCs w:val="0"/>
        <w:color w:val="000000"/>
      </w:rPr>
    </w:lvl>
    <w:lvl w:ilvl="2" w:tplc="0409000B">
      <w:start w:val="1"/>
      <w:numFmt w:val="bullet"/>
      <w:lvlText w:val=""/>
      <w:lvlJc w:val="left"/>
      <w:pPr>
        <w:tabs>
          <w:tab w:val="num" w:pos="3060"/>
        </w:tabs>
        <w:ind w:left="3060" w:hanging="360"/>
      </w:pPr>
      <w:rPr>
        <w:rFonts w:ascii="Wingdings" w:hAnsi="Wingdings" w:hint="default"/>
        <w:b w:val="0"/>
        <w:bCs w:val="0"/>
        <w:color w:val="000000"/>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D0D47CE"/>
    <w:multiLevelType w:val="hybridMultilevel"/>
    <w:tmpl w:val="B13CEF46"/>
    <w:lvl w:ilvl="0" w:tplc="10D407DC">
      <w:start w:val="1"/>
      <w:numFmt w:val="bullet"/>
      <w:lvlText w:val=""/>
      <w:lvlJc w:val="left"/>
      <w:pPr>
        <w:tabs>
          <w:tab w:val="num" w:pos="720"/>
        </w:tabs>
        <w:ind w:left="720" w:hanging="360"/>
      </w:pPr>
      <w:rPr>
        <w:rFonts w:ascii="Wingdings" w:hAnsi="Wingdings" w:hint="default"/>
        <w:lang w:val="en-US"/>
      </w:rPr>
    </w:lvl>
    <w:lvl w:ilvl="1" w:tplc="5E52E3A4">
      <w:start w:val="1"/>
      <w:numFmt w:val="lowerRoman"/>
      <w:lvlText w:val="%2."/>
      <w:lvlJc w:val="left"/>
      <w:pPr>
        <w:tabs>
          <w:tab w:val="num" w:pos="1440"/>
        </w:tabs>
        <w:ind w:left="1440" w:hanging="360"/>
      </w:pPr>
      <w:rPr>
        <w:rFonts w:hint="default"/>
        <w:lang w:val="en-US"/>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4C34BC"/>
    <w:multiLevelType w:val="hybridMultilevel"/>
    <w:tmpl w:val="B32C1124"/>
    <w:lvl w:ilvl="0" w:tplc="FA74EFA0">
      <w:start w:val="1"/>
      <w:numFmt w:val="lowerLetter"/>
      <w:lvlText w:val="%1)"/>
      <w:lvlJc w:val="left"/>
      <w:pPr>
        <w:tabs>
          <w:tab w:val="num" w:pos="360"/>
        </w:tabs>
        <w:ind w:left="360" w:hanging="360"/>
      </w:pPr>
      <w:rPr>
        <w:b w:val="0"/>
        <w:bCs w:val="0"/>
        <w:color w:val="00000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980"/>
        </w:tabs>
        <w:ind w:left="1980" w:hanging="360"/>
      </w:pPr>
      <w:rPr>
        <w:rFonts w:ascii="Wingdings" w:hAnsi="Wingdings" w:hint="default"/>
        <w:b w:val="0"/>
        <w:bCs w:val="0"/>
        <w:color w:val="00000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4"/>
  </w:num>
  <w:num w:numId="3">
    <w:abstractNumId w:val="1"/>
  </w:num>
  <w:num w:numId="4">
    <w:abstractNumId w:val="0"/>
  </w:num>
  <w:num w:numId="5">
    <w:abstractNumId w:val="8"/>
  </w:num>
  <w:num w:numId="6">
    <w:abstractNumId w:val="7"/>
  </w:num>
  <w:num w:numId="7">
    <w:abstractNumId w:val="2"/>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DA"/>
    <w:rsid w:val="0001400C"/>
    <w:rsid w:val="001B09EB"/>
    <w:rsid w:val="00265F0A"/>
    <w:rsid w:val="002E5FB0"/>
    <w:rsid w:val="003174BF"/>
    <w:rsid w:val="003771A0"/>
    <w:rsid w:val="0046107C"/>
    <w:rsid w:val="00464A91"/>
    <w:rsid w:val="005242B9"/>
    <w:rsid w:val="00546200"/>
    <w:rsid w:val="006A3C3D"/>
    <w:rsid w:val="007273F9"/>
    <w:rsid w:val="007704E1"/>
    <w:rsid w:val="007800EB"/>
    <w:rsid w:val="008061C8"/>
    <w:rsid w:val="00854D01"/>
    <w:rsid w:val="00883F3B"/>
    <w:rsid w:val="008E7729"/>
    <w:rsid w:val="00917300"/>
    <w:rsid w:val="00A96C58"/>
    <w:rsid w:val="00B86BFF"/>
    <w:rsid w:val="00C00B45"/>
    <w:rsid w:val="00C64D41"/>
    <w:rsid w:val="00CA5003"/>
    <w:rsid w:val="00E12D56"/>
    <w:rsid w:val="00E245D7"/>
    <w:rsid w:val="00E56919"/>
    <w:rsid w:val="00EA072E"/>
    <w:rsid w:val="00F17ADA"/>
    <w:rsid w:val="00FB1322"/>
    <w:rsid w:val="00FD5D3C"/>
    <w:rsid w:val="00FD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A5DB96A-0C05-4CCA-82A4-77787EA0F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F17ADA"/>
  </w:style>
  <w:style w:type="character" w:styleId="CommentReference">
    <w:name w:val="annotation reference"/>
    <w:semiHidden/>
    <w:rsid w:val="00CA5003"/>
    <w:rPr>
      <w:sz w:val="16"/>
      <w:szCs w:val="16"/>
    </w:rPr>
  </w:style>
  <w:style w:type="paragraph" w:styleId="CommentText">
    <w:name w:val="annotation text"/>
    <w:basedOn w:val="Normal"/>
    <w:semiHidden/>
    <w:rsid w:val="00CA5003"/>
    <w:rPr>
      <w:sz w:val="20"/>
      <w:szCs w:val="20"/>
    </w:rPr>
  </w:style>
  <w:style w:type="paragraph" w:styleId="BalloonText">
    <w:name w:val="Balloon Text"/>
    <w:basedOn w:val="Normal"/>
    <w:semiHidden/>
    <w:rsid w:val="00CA5003"/>
    <w:rPr>
      <w:rFonts w:ascii="Tahoma" w:hAnsi="Tahoma" w:cs="Tahoma"/>
      <w:sz w:val="16"/>
      <w:szCs w:val="16"/>
    </w:rPr>
  </w:style>
  <w:style w:type="paragraph" w:styleId="Header">
    <w:name w:val="header"/>
    <w:basedOn w:val="Normal"/>
    <w:rsid w:val="00CA5003"/>
    <w:pPr>
      <w:tabs>
        <w:tab w:val="center" w:pos="4320"/>
        <w:tab w:val="right" w:pos="8640"/>
      </w:tabs>
    </w:pPr>
  </w:style>
  <w:style w:type="paragraph" w:styleId="Footer">
    <w:name w:val="footer"/>
    <w:basedOn w:val="Normal"/>
    <w:rsid w:val="00CA5003"/>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1489;#III.4.10 Secondments from non-UN entities to WHO</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Direct-pay secondments with duty station Geneva (Procedures)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1489;#a0347871-36d9-4fbe-94f5-ab2aa4dd749d</eM_PolicyIDs_SC>
  </documentManagement>
</p:properties>
</file>

<file path=customXml/itemProps1.xml><?xml version="1.0" encoding="utf-8"?>
<ds:datastoreItem xmlns:ds="http://schemas.openxmlformats.org/officeDocument/2006/customXml" ds:itemID="{00329E03-8DA2-44A7-8EB9-2E16872EF761}"/>
</file>

<file path=customXml/itemProps2.xml><?xml version="1.0" encoding="utf-8"?>
<ds:datastoreItem xmlns:ds="http://schemas.openxmlformats.org/officeDocument/2006/customXml" ds:itemID="{ABB4B2D2-019C-4AF3-98C5-2BDDC0691785}"/>
</file>

<file path=customXml/itemProps3.xml><?xml version="1.0" encoding="utf-8"?>
<ds:datastoreItem xmlns:ds="http://schemas.openxmlformats.org/officeDocument/2006/customXml" ds:itemID="{52C6A56B-D1E4-4ED5-AB96-F0C331147C47}"/>
</file>

<file path=customXml/itemProps4.xml><?xml version="1.0" encoding="utf-8"?>
<ds:datastoreItem xmlns:ds="http://schemas.openxmlformats.org/officeDocument/2006/customXml" ds:itemID="{3346D971-B881-4014-BE40-49B3B5F9F7B0}"/>
</file>

<file path=docProps/app.xml><?xml version="1.0" encoding="utf-8"?>
<Properties xmlns="http://schemas.openxmlformats.org/officeDocument/2006/extended-properties" xmlns:vt="http://schemas.openxmlformats.org/officeDocument/2006/docPropsVTypes">
  <Template>Normal.dotm</Template>
  <TotalTime>4</TotalTime>
  <Pages>4</Pages>
  <Words>1182</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DIRECT-PAY SECONDMENTS</vt:lpstr>
    </vt:vector>
  </TitlesOfParts>
  <Company>World Health Organization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DIRECT-PAY SECONDMENTS</dc:title>
  <dc:subject/>
  <dc:creator>amets</dc:creator>
  <cp:keywords/>
  <dc:description/>
  <cp:lastModifiedBy>ROB, Grace C.</cp:lastModifiedBy>
  <cp:revision>2</cp:revision>
  <cp:lastPrinted>2010-09-06T12:08:00Z</cp:lastPrinted>
  <dcterms:created xsi:type="dcterms:W3CDTF">2021-01-18T08:53:00Z</dcterms:created>
  <dcterms:modified xsi:type="dcterms:W3CDTF">2021-01-18T08:53:00Z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